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C6135" w14:textId="33DAB3AD" w:rsidR="00E2007A" w:rsidRDefault="0004104E" w:rsidP="00E2007A">
      <w:pPr>
        <w:jc w:val="center"/>
        <w:rPr>
          <w:rFonts w:ascii="Verdana" w:hAnsi="Verdana"/>
          <w:b/>
          <w:bCs/>
          <w:sz w:val="48"/>
          <w:szCs w:val="48"/>
        </w:rPr>
      </w:pPr>
      <w:r w:rsidRPr="0004104E">
        <w:rPr>
          <w:rFonts w:ascii="Verdana" w:hAnsi="Verdana"/>
          <w:b/>
          <w:bCs/>
          <w:noProof/>
          <w:sz w:val="48"/>
          <w:szCs w:val="48"/>
        </w:rPr>
        <w:drawing>
          <wp:anchor distT="0" distB="0" distL="114300" distR="114300" simplePos="0" relativeHeight="251661312" behindDoc="1" locked="0" layoutInCell="1" allowOverlap="1" wp14:anchorId="42B92564" wp14:editId="60AD831E">
            <wp:simplePos x="0" y="0"/>
            <wp:positionH relativeFrom="column">
              <wp:posOffset>-622300</wp:posOffset>
            </wp:positionH>
            <wp:positionV relativeFrom="paragraph">
              <wp:posOffset>-725805</wp:posOffset>
            </wp:positionV>
            <wp:extent cx="824230" cy="1034415"/>
            <wp:effectExtent l="0" t="0" r="127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42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04E">
        <w:rPr>
          <w:rFonts w:ascii="Verdana" w:hAnsi="Verdana"/>
          <w:b/>
          <w:bCs/>
          <w:noProof/>
          <w:sz w:val="48"/>
          <w:szCs w:val="48"/>
        </w:rPr>
        <w:drawing>
          <wp:anchor distT="0" distB="0" distL="114300" distR="114300" simplePos="0" relativeHeight="251658239" behindDoc="0" locked="0" layoutInCell="1" allowOverlap="1" wp14:anchorId="6F9E691D" wp14:editId="1FE49AA0">
            <wp:simplePos x="0" y="0"/>
            <wp:positionH relativeFrom="margin">
              <wp:posOffset>5501640</wp:posOffset>
            </wp:positionH>
            <wp:positionV relativeFrom="margin">
              <wp:posOffset>-723900</wp:posOffset>
            </wp:positionV>
            <wp:extent cx="1038225" cy="1038225"/>
            <wp:effectExtent l="0" t="0" r="9525" b="952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769" w:rsidRPr="0004104E">
        <w:rPr>
          <w:rFonts w:ascii="Verdana" w:hAnsi="Verdana"/>
          <w:b/>
          <w:bCs/>
          <w:sz w:val="48"/>
          <w:szCs w:val="48"/>
        </w:rPr>
        <w:t>D</w:t>
      </w:r>
      <w:bookmarkStart w:id="0" w:name="_Hlk163045620"/>
      <w:r w:rsidR="00E2007A" w:rsidRPr="0004104E">
        <w:rPr>
          <w:rFonts w:ascii="Verdana" w:hAnsi="Verdana"/>
          <w:b/>
          <w:bCs/>
          <w:sz w:val="48"/>
          <w:szCs w:val="48"/>
        </w:rPr>
        <w:t>IAGNOSTIC</w:t>
      </w:r>
      <w:r w:rsidR="00E2007A" w:rsidRPr="0004104E">
        <w:rPr>
          <w:rFonts w:ascii="Verdana" w:hAnsi="Verdana"/>
          <w:sz w:val="48"/>
          <w:szCs w:val="48"/>
        </w:rPr>
        <w:t xml:space="preserve"> </w:t>
      </w:r>
      <w:r w:rsidR="00E2007A" w:rsidRPr="0004104E">
        <w:rPr>
          <w:rFonts w:ascii="Verdana" w:hAnsi="Verdana"/>
          <w:b/>
          <w:bCs/>
          <w:sz w:val="48"/>
          <w:szCs w:val="48"/>
        </w:rPr>
        <w:t>EXERCISE</w:t>
      </w:r>
    </w:p>
    <w:p w14:paraId="2899EF38" w14:textId="77777777" w:rsidR="00E2007A" w:rsidRPr="00F82D62" w:rsidRDefault="00E2007A" w:rsidP="00E2007A">
      <w:pPr>
        <w:jc w:val="center"/>
        <w:rPr>
          <w:rFonts w:ascii="Verdana" w:hAnsi="Verdana" w:cs="GillSans-Bold"/>
          <w:b/>
          <w:bCs/>
          <w:sz w:val="32"/>
          <w:szCs w:val="32"/>
        </w:rPr>
      </w:pPr>
      <w:r w:rsidRPr="00954DD2">
        <w:rPr>
          <w:rFonts w:ascii="Verdana" w:hAnsi="Verdana" w:cs="Tunga"/>
          <w:noProof/>
          <w:sz w:val="22"/>
          <w:szCs w:val="22"/>
        </w:rPr>
        <w:drawing>
          <wp:anchor distT="0" distB="0" distL="114300" distR="114300" simplePos="0" relativeHeight="251666432" behindDoc="1" locked="0" layoutInCell="1" allowOverlap="1" wp14:anchorId="1D679337" wp14:editId="29875C5B">
            <wp:simplePos x="0" y="0"/>
            <wp:positionH relativeFrom="margin">
              <wp:posOffset>-15240</wp:posOffset>
            </wp:positionH>
            <wp:positionV relativeFrom="margin">
              <wp:posOffset>448310</wp:posOffset>
            </wp:positionV>
            <wp:extent cx="6637020" cy="7866380"/>
            <wp:effectExtent l="0" t="0" r="0" b="1270"/>
            <wp:wrapNone/>
            <wp:docPr id="2143079595" name="Picture 214037551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79595" name="Picture 2140375517" descr="Ícone&#10;&#10;Descrição gerada automaticamente"/>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6637020" cy="786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D2">
        <w:rPr>
          <w:rFonts w:ascii="Verdana" w:hAnsi="Verdana" w:cs="Tunga"/>
          <w:noProof/>
          <w:sz w:val="22"/>
          <w:szCs w:val="22"/>
        </w:rPr>
        <w:drawing>
          <wp:anchor distT="0" distB="0" distL="114300" distR="114300" simplePos="0" relativeHeight="251665408" behindDoc="1" locked="0" layoutInCell="1" allowOverlap="1" wp14:anchorId="48EECB73" wp14:editId="0BFFE40E">
            <wp:simplePos x="0" y="0"/>
            <wp:positionH relativeFrom="margin">
              <wp:posOffset>-338667</wp:posOffset>
            </wp:positionH>
            <wp:positionV relativeFrom="margin">
              <wp:posOffset>516467</wp:posOffset>
            </wp:positionV>
            <wp:extent cx="6400800" cy="7866380"/>
            <wp:effectExtent l="0" t="0" r="0" b="1270"/>
            <wp:wrapNone/>
            <wp:docPr id="1500861893" name="Picture 21403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6401457" cy="78671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44C">
        <w:rPr>
          <w:rFonts w:ascii="Verdana" w:hAnsi="Verdana" w:cs="GillSans-Bold"/>
          <w:b/>
          <w:bCs/>
          <w:sz w:val="32"/>
          <w:szCs w:val="32"/>
        </w:rPr>
        <w:t>From The Davis-Thompson Foundation</w:t>
      </w:r>
      <w:r w:rsidRPr="00F82D62">
        <w:rPr>
          <w:rFonts w:ascii="Verdana" w:hAnsi="Verdana" w:cs="GillSans-Bold"/>
          <w:b/>
          <w:bCs/>
          <w:sz w:val="32"/>
          <w:szCs w:val="32"/>
        </w:rPr>
        <w:t>*</w:t>
      </w:r>
    </w:p>
    <w:p w14:paraId="347B0BB2" w14:textId="5B960CB8" w:rsidR="00E2007A" w:rsidRPr="00865845" w:rsidRDefault="00E2007A" w:rsidP="00E2007A">
      <w:pPr>
        <w:jc w:val="center"/>
        <w:rPr>
          <w:rFonts w:ascii="Verdana" w:hAnsi="Verdana" w:cs="Arial"/>
          <w:b/>
          <w:bCs/>
          <w:sz w:val="22"/>
          <w:szCs w:val="22"/>
        </w:rPr>
      </w:pPr>
      <w:r w:rsidRPr="00865845">
        <w:rPr>
          <w:rFonts w:ascii="Verdana" w:hAnsi="Verdana" w:cs="Arial"/>
          <w:sz w:val="22"/>
          <w:szCs w:val="22"/>
        </w:rPr>
        <w:t>Case #:</w:t>
      </w:r>
      <w:r w:rsidR="00D82813">
        <w:rPr>
          <w:rFonts w:ascii="Verdana" w:hAnsi="Verdana" w:cs="Arial"/>
          <w:sz w:val="22"/>
          <w:szCs w:val="22"/>
        </w:rPr>
        <w:t xml:space="preserve"> </w:t>
      </w:r>
      <w:r w:rsidR="00D119E6">
        <w:rPr>
          <w:rFonts w:ascii="Verdana" w:hAnsi="Verdana" w:cs="Arial"/>
          <w:b/>
          <w:bCs/>
          <w:sz w:val="22"/>
          <w:szCs w:val="22"/>
        </w:rPr>
        <w:t>249</w:t>
      </w:r>
      <w:r w:rsidRPr="00865845">
        <w:rPr>
          <w:rFonts w:ascii="Verdana" w:hAnsi="Verdana" w:cs="Arial"/>
          <w:sz w:val="22"/>
          <w:szCs w:val="22"/>
        </w:rPr>
        <w:t xml:space="preserve">; Month: </w:t>
      </w:r>
      <w:r w:rsidR="00D119E6">
        <w:rPr>
          <w:rFonts w:ascii="Verdana" w:hAnsi="Verdana" w:cs="Arial"/>
          <w:b/>
          <w:bCs/>
          <w:sz w:val="22"/>
          <w:szCs w:val="22"/>
        </w:rPr>
        <w:t>November</w:t>
      </w:r>
      <w:r w:rsidRPr="00865845">
        <w:rPr>
          <w:rFonts w:ascii="Verdana" w:hAnsi="Verdana" w:cs="Arial"/>
          <w:sz w:val="22"/>
          <w:szCs w:val="22"/>
        </w:rPr>
        <w:t xml:space="preserve">; Year: </w:t>
      </w:r>
      <w:r w:rsidR="00D119E6">
        <w:rPr>
          <w:rFonts w:ascii="Verdana" w:hAnsi="Verdana" w:cs="Arial"/>
          <w:b/>
          <w:bCs/>
          <w:sz w:val="22"/>
          <w:szCs w:val="22"/>
        </w:rPr>
        <w:t>2024</w:t>
      </w:r>
    </w:p>
    <w:p w14:paraId="6F7C7B3C" w14:textId="77777777" w:rsidR="00E2007A" w:rsidRPr="00B51C80" w:rsidRDefault="00E2007A" w:rsidP="00E2007A">
      <w:pPr>
        <w:jc w:val="center"/>
        <w:rPr>
          <w:rFonts w:ascii="Verdana" w:hAnsi="Verdana" w:cs="Arial"/>
          <w:sz w:val="22"/>
          <w:szCs w:val="22"/>
        </w:rPr>
      </w:pPr>
    </w:p>
    <w:p w14:paraId="1590A941" w14:textId="14C409F4" w:rsidR="00E2007A" w:rsidRDefault="00E2007A" w:rsidP="00E2007A">
      <w:pPr>
        <w:jc w:val="center"/>
        <w:rPr>
          <w:rFonts w:ascii="Verdana" w:hAnsi="Verdana" w:cs="Arial"/>
          <w:sz w:val="22"/>
          <w:szCs w:val="22"/>
        </w:rPr>
      </w:pPr>
      <w:r>
        <w:rPr>
          <w:rFonts w:ascii="Verdana" w:hAnsi="Verdana" w:cs="Arial"/>
          <w:i/>
          <w:iCs/>
          <w:sz w:val="22"/>
          <w:szCs w:val="22"/>
        </w:rPr>
        <w:t>Answer</w:t>
      </w:r>
      <w:r w:rsidRPr="00865845">
        <w:rPr>
          <w:rFonts w:ascii="Verdana" w:hAnsi="Verdana" w:cs="Arial"/>
          <w:i/>
          <w:iCs/>
          <w:sz w:val="22"/>
          <w:szCs w:val="22"/>
        </w:rPr>
        <w:t xml:space="preserve"> </w:t>
      </w:r>
      <w:r w:rsidR="00F93969" w:rsidRPr="00865845">
        <w:rPr>
          <w:rFonts w:ascii="Verdana" w:hAnsi="Verdana" w:cs="Arial"/>
          <w:i/>
          <w:iCs/>
          <w:sz w:val="22"/>
          <w:szCs w:val="22"/>
        </w:rPr>
        <w:t>S</w:t>
      </w:r>
      <w:r w:rsidRPr="00865845">
        <w:rPr>
          <w:rFonts w:ascii="Verdana" w:hAnsi="Verdana" w:cs="Arial"/>
          <w:i/>
          <w:iCs/>
          <w:sz w:val="22"/>
          <w:szCs w:val="22"/>
        </w:rPr>
        <w:t>heet</w:t>
      </w:r>
    </w:p>
    <w:bookmarkEnd w:id="0"/>
    <w:p w14:paraId="487B108B" w14:textId="484AA5C4" w:rsidR="0004104E" w:rsidRDefault="0004104E" w:rsidP="00E24769">
      <w:pPr>
        <w:rPr>
          <w:rFonts w:ascii="Verdana" w:hAnsi="Verdana"/>
          <w:b/>
          <w:bCs/>
          <w:sz w:val="22"/>
          <w:szCs w:val="22"/>
        </w:rPr>
      </w:pPr>
    </w:p>
    <w:p w14:paraId="38AEF4E5" w14:textId="2E139B16" w:rsidR="00E65741" w:rsidRPr="0080538F" w:rsidRDefault="00E24769" w:rsidP="0080538F">
      <w:pPr>
        <w:rPr>
          <w:rFonts w:ascii="Verdana" w:hAnsi="Verdana"/>
          <w:sz w:val="22"/>
          <w:szCs w:val="22"/>
        </w:rPr>
      </w:pPr>
      <w:r w:rsidRPr="0080538F">
        <w:rPr>
          <w:rFonts w:ascii="Verdana" w:hAnsi="Verdana"/>
          <w:b/>
          <w:bCs/>
          <w:sz w:val="22"/>
          <w:szCs w:val="22"/>
        </w:rPr>
        <w:t>Title</w:t>
      </w:r>
      <w:r w:rsidRPr="0080538F">
        <w:rPr>
          <w:rFonts w:ascii="Verdana" w:hAnsi="Verdana"/>
          <w:sz w:val="22"/>
          <w:szCs w:val="22"/>
        </w:rPr>
        <w:t xml:space="preserve">: </w:t>
      </w:r>
      <w:r w:rsidR="00E65741" w:rsidRPr="0080538F">
        <w:rPr>
          <w:rFonts w:ascii="Verdana" w:hAnsi="Verdana"/>
          <w:sz w:val="22"/>
          <w:szCs w:val="22"/>
        </w:rPr>
        <w:t xml:space="preserve">Poisoning by </w:t>
      </w:r>
      <w:r w:rsidR="00E65741" w:rsidRPr="0080538F">
        <w:rPr>
          <w:rFonts w:ascii="Verdana" w:hAnsi="Verdana"/>
          <w:i/>
          <w:iCs/>
          <w:sz w:val="22"/>
          <w:szCs w:val="22"/>
        </w:rPr>
        <w:t>Vernonia rubricaulis</w:t>
      </w:r>
      <w:r w:rsidR="00E65741" w:rsidRPr="0080538F">
        <w:rPr>
          <w:rFonts w:ascii="Verdana" w:hAnsi="Verdana"/>
          <w:sz w:val="22"/>
          <w:szCs w:val="22"/>
        </w:rPr>
        <w:t xml:space="preserve"> in sheep</w:t>
      </w:r>
    </w:p>
    <w:p w14:paraId="1439E9A3" w14:textId="77777777" w:rsidR="00E65741" w:rsidRPr="0080538F" w:rsidRDefault="00E65741" w:rsidP="0080538F">
      <w:pPr>
        <w:rPr>
          <w:rFonts w:ascii="Verdana" w:hAnsi="Verdana"/>
          <w:b/>
          <w:bCs/>
          <w:sz w:val="22"/>
          <w:szCs w:val="22"/>
        </w:rPr>
      </w:pPr>
    </w:p>
    <w:p w14:paraId="06439AE1" w14:textId="77777777" w:rsidR="00F93969" w:rsidRDefault="00F93969" w:rsidP="00F93969">
      <w:pPr>
        <w:suppressAutoHyphens/>
        <w:jc w:val="both"/>
        <w:rPr>
          <w:rFonts w:ascii="Verdana" w:hAnsi="Verdana"/>
          <w:sz w:val="22"/>
          <w:szCs w:val="22"/>
        </w:rPr>
      </w:pPr>
      <w:bookmarkStart w:id="1" w:name="_Hlk156599618"/>
      <w:r w:rsidRPr="007F582D">
        <w:rPr>
          <w:rFonts w:ascii="Verdana" w:hAnsi="Verdana"/>
          <w:b/>
          <w:bCs/>
          <w:sz w:val="22"/>
          <w:szCs w:val="22"/>
        </w:rPr>
        <w:t>Contributors</w:t>
      </w:r>
      <w:r w:rsidRPr="007F582D">
        <w:rPr>
          <w:rFonts w:ascii="Verdana" w:hAnsi="Verdana"/>
          <w:sz w:val="22"/>
          <w:szCs w:val="22"/>
        </w:rPr>
        <w:t>: Tessie B.M. Möck, Carolina C. Guizelini, Rayane C. Pupin, Ricardo A.A. de Lemos, Danilo C. Gomes, Claudio S.L. Barros.</w:t>
      </w:r>
    </w:p>
    <w:p w14:paraId="6A9960F5" w14:textId="77777777" w:rsidR="00F93969" w:rsidRDefault="00F93969" w:rsidP="00F93969">
      <w:pPr>
        <w:suppressAutoHyphens/>
        <w:jc w:val="both"/>
        <w:rPr>
          <w:rFonts w:ascii="Verdana" w:hAnsi="Verdana"/>
          <w:color w:val="0E101A"/>
          <w:sz w:val="22"/>
          <w:szCs w:val="22"/>
          <w:lang w:val="pt-BR"/>
        </w:rPr>
      </w:pPr>
      <w:r w:rsidRPr="0080538F">
        <w:rPr>
          <w:rFonts w:ascii="Verdana" w:hAnsi="Verdana"/>
          <w:color w:val="0E101A"/>
          <w:sz w:val="22"/>
          <w:szCs w:val="22"/>
          <w:lang w:val="pt-BR"/>
        </w:rPr>
        <w:t xml:space="preserve">Laboratório de Anatomia Patológica, Universidade Federal de Mato Grosso do Sul, Campo Grande, MS, Brazil. </w:t>
      </w:r>
    </w:p>
    <w:p w14:paraId="19299230" w14:textId="77777777" w:rsidR="00F93969" w:rsidRPr="0080538F" w:rsidRDefault="00F93969" w:rsidP="00F93969">
      <w:pPr>
        <w:suppressAutoHyphens/>
        <w:jc w:val="both"/>
        <w:rPr>
          <w:rFonts w:ascii="Verdana" w:hAnsi="Verdana"/>
          <w:sz w:val="22"/>
          <w:szCs w:val="22"/>
        </w:rPr>
      </w:pPr>
      <w:r w:rsidRPr="007F582D">
        <w:rPr>
          <w:rFonts w:ascii="Verdana" w:hAnsi="Verdana"/>
          <w:b/>
          <w:bCs/>
          <w:color w:val="0E101A"/>
          <w:sz w:val="22"/>
          <w:szCs w:val="22"/>
        </w:rPr>
        <w:t>Corresponding author</w:t>
      </w:r>
      <w:r w:rsidRPr="0080538F">
        <w:rPr>
          <w:rFonts w:ascii="Verdana" w:hAnsi="Verdana"/>
          <w:color w:val="0E101A"/>
          <w:sz w:val="22"/>
          <w:szCs w:val="22"/>
        </w:rPr>
        <w:t xml:space="preserve">: </w:t>
      </w:r>
      <w:hyperlink r:id="rId9" w:tgtFrame="_blank" w:history="1">
        <w:r w:rsidRPr="0080538F">
          <w:rPr>
            <w:rStyle w:val="Hyperlink"/>
            <w:rFonts w:ascii="Verdana" w:hAnsi="Verdana"/>
            <w:color w:val="4A6EE0"/>
            <w:sz w:val="22"/>
            <w:szCs w:val="22"/>
          </w:rPr>
          <w:t>tessiebeck@hotmail.com</w:t>
        </w:r>
      </w:hyperlink>
    </w:p>
    <w:p w14:paraId="60186787" w14:textId="671361BD" w:rsidR="006D2C87" w:rsidRPr="0080538F" w:rsidRDefault="006D2C87" w:rsidP="0080538F">
      <w:pPr>
        <w:suppressAutoHyphens/>
        <w:jc w:val="both"/>
        <w:rPr>
          <w:rFonts w:ascii="Verdana" w:hAnsi="Verdana"/>
          <w:sz w:val="22"/>
          <w:szCs w:val="22"/>
        </w:rPr>
      </w:pPr>
    </w:p>
    <w:bookmarkEnd w:id="1"/>
    <w:p w14:paraId="37ABFA09" w14:textId="77777777" w:rsidR="00613A35" w:rsidRPr="0080538F" w:rsidRDefault="00613A35" w:rsidP="0080538F">
      <w:pPr>
        <w:pStyle w:val="NormalWeb"/>
        <w:spacing w:before="0" w:beforeAutospacing="0" w:after="0" w:afterAutospacing="0"/>
        <w:rPr>
          <w:rFonts w:ascii="Verdana" w:hAnsi="Verdana"/>
          <w:color w:val="0E101A"/>
          <w:sz w:val="22"/>
          <w:szCs w:val="22"/>
        </w:rPr>
      </w:pPr>
    </w:p>
    <w:p w14:paraId="5BA3FE4A" w14:textId="1A36CC33" w:rsidR="00613A35" w:rsidRPr="0080538F" w:rsidRDefault="00613A35" w:rsidP="00F76858">
      <w:pPr>
        <w:pStyle w:val="NormalWeb"/>
        <w:spacing w:before="0" w:beforeAutospacing="0" w:after="0" w:afterAutospacing="0"/>
        <w:rPr>
          <w:rFonts w:ascii="Verdana" w:hAnsi="Verdana"/>
          <w:color w:val="0E101A"/>
          <w:sz w:val="22"/>
          <w:szCs w:val="22"/>
        </w:rPr>
      </w:pPr>
      <w:r w:rsidRPr="0080538F">
        <w:rPr>
          <w:rStyle w:val="Forte"/>
          <w:rFonts w:ascii="Verdana" w:hAnsi="Verdana"/>
          <w:color w:val="0E101A"/>
          <w:sz w:val="22"/>
          <w:szCs w:val="22"/>
        </w:rPr>
        <w:t xml:space="preserve">Clinical History: </w:t>
      </w:r>
      <w:r w:rsidRPr="0080538F">
        <w:rPr>
          <w:rFonts w:ascii="Verdana" w:hAnsi="Verdana"/>
          <w:color w:val="0E101A"/>
          <w:sz w:val="22"/>
          <w:szCs w:val="22"/>
        </w:rPr>
        <w:t xml:space="preserve">Ten 2-year-old </w:t>
      </w:r>
      <w:r w:rsidR="0051135F">
        <w:rPr>
          <w:rFonts w:ascii="Verdana" w:hAnsi="Verdana"/>
          <w:color w:val="0E101A"/>
          <w:sz w:val="22"/>
          <w:szCs w:val="22"/>
        </w:rPr>
        <w:t xml:space="preserve">female mixed breed </w:t>
      </w:r>
      <w:r w:rsidRPr="0080538F">
        <w:rPr>
          <w:rFonts w:ascii="Verdana" w:hAnsi="Verdana"/>
          <w:color w:val="0E101A"/>
          <w:sz w:val="22"/>
          <w:szCs w:val="22"/>
        </w:rPr>
        <w:t>sheep were held on a 3-hectare pasture consisting of</w:t>
      </w:r>
      <w:r w:rsidR="00F05A00" w:rsidRPr="0080538F">
        <w:rPr>
          <w:rFonts w:ascii="Verdana" w:hAnsi="Verdana"/>
          <w:color w:val="0E101A"/>
          <w:sz w:val="22"/>
          <w:szCs w:val="22"/>
        </w:rPr>
        <w:t xml:space="preserve"> </w:t>
      </w:r>
      <w:r w:rsidRPr="0080538F">
        <w:rPr>
          <w:rStyle w:val="nfase"/>
          <w:rFonts w:ascii="Verdana" w:hAnsi="Verdana"/>
          <w:color w:val="0E101A"/>
          <w:sz w:val="22"/>
          <w:szCs w:val="22"/>
        </w:rPr>
        <w:t>Brachiaria brizantha</w:t>
      </w:r>
      <w:r w:rsidR="00F05A00" w:rsidRPr="0080538F">
        <w:rPr>
          <w:rFonts w:ascii="Verdana" w:hAnsi="Verdana"/>
          <w:color w:val="0E101A"/>
          <w:sz w:val="22"/>
          <w:szCs w:val="22"/>
        </w:rPr>
        <w:t xml:space="preserve"> </w:t>
      </w:r>
      <w:r w:rsidRPr="0080538F">
        <w:rPr>
          <w:rFonts w:ascii="Verdana" w:hAnsi="Verdana"/>
          <w:color w:val="0E101A"/>
          <w:sz w:val="22"/>
          <w:szCs w:val="22"/>
        </w:rPr>
        <w:t xml:space="preserve">for six months. The weed </w:t>
      </w:r>
      <w:r w:rsidRPr="0080538F">
        <w:rPr>
          <w:rFonts w:ascii="Verdana" w:hAnsi="Verdana"/>
          <w:i/>
          <w:iCs/>
          <w:color w:val="0E101A"/>
          <w:sz w:val="22"/>
          <w:szCs w:val="22"/>
        </w:rPr>
        <w:t>Vernonia rubricaulis</w:t>
      </w:r>
      <w:r w:rsidRPr="0080538F">
        <w:rPr>
          <w:rFonts w:ascii="Verdana" w:hAnsi="Verdana"/>
          <w:color w:val="0E101A"/>
          <w:sz w:val="22"/>
          <w:szCs w:val="22"/>
        </w:rPr>
        <w:t xml:space="preserve"> heavily infested the pasture. </w:t>
      </w:r>
      <w:r w:rsidR="00F05A00" w:rsidRPr="0080538F">
        <w:rPr>
          <w:rFonts w:ascii="Verdana" w:hAnsi="Verdana"/>
          <w:color w:val="0E101A"/>
          <w:sz w:val="22"/>
          <w:szCs w:val="22"/>
        </w:rPr>
        <w:t>A</w:t>
      </w:r>
      <w:r w:rsidRPr="0080538F">
        <w:rPr>
          <w:rFonts w:ascii="Verdana" w:hAnsi="Verdana"/>
          <w:color w:val="0E101A"/>
          <w:sz w:val="22"/>
          <w:szCs w:val="22"/>
        </w:rPr>
        <w:t xml:space="preserve">fter the weed was raked and mowed (in September), it regrew luxuriously </w:t>
      </w:r>
      <w:r w:rsidR="00F05A00" w:rsidRPr="0080538F">
        <w:rPr>
          <w:rFonts w:ascii="Verdana" w:hAnsi="Verdana"/>
          <w:color w:val="0E101A"/>
          <w:sz w:val="22"/>
          <w:szCs w:val="22"/>
        </w:rPr>
        <w:t>follo</w:t>
      </w:r>
      <w:r w:rsidR="001E3279" w:rsidRPr="0080538F">
        <w:rPr>
          <w:rFonts w:ascii="Verdana" w:hAnsi="Verdana"/>
          <w:color w:val="0E101A"/>
          <w:sz w:val="22"/>
          <w:szCs w:val="22"/>
        </w:rPr>
        <w:t>w</w:t>
      </w:r>
      <w:r w:rsidR="00F05A00" w:rsidRPr="0080538F">
        <w:rPr>
          <w:rFonts w:ascii="Verdana" w:hAnsi="Verdana"/>
          <w:color w:val="0E101A"/>
          <w:sz w:val="22"/>
          <w:szCs w:val="22"/>
        </w:rPr>
        <w:t>ing</w:t>
      </w:r>
      <w:r w:rsidRPr="0080538F">
        <w:rPr>
          <w:rFonts w:ascii="Verdana" w:hAnsi="Verdana"/>
          <w:color w:val="0E101A"/>
          <w:sz w:val="22"/>
          <w:szCs w:val="22"/>
        </w:rPr>
        <w:t xml:space="preserve"> the first rains. Three sheep died after an acute disease of 24-48 hours characterized by tremors, colic, and incoordination of pelvic limbs; after decubitus, the sheep executed paddling movements and opisthotonos. </w:t>
      </w:r>
      <w:r w:rsidR="00F76858">
        <w:rPr>
          <w:rFonts w:ascii="Verdana" w:hAnsi="Verdana"/>
          <w:color w:val="0E101A"/>
          <w:sz w:val="22"/>
          <w:szCs w:val="22"/>
        </w:rPr>
        <w:t xml:space="preserve">Blood from one sheep was sampled for evaluation of hepatic function at Hour 0 (onset of clinical signs), Hour 19 and immediately before it was submitted to euthanasia and necropsy, at Hour 22. The results are presented on Figures 1 and 2. </w:t>
      </w:r>
      <w:r w:rsidRPr="0080538F">
        <w:rPr>
          <w:rFonts w:ascii="Verdana" w:hAnsi="Verdana"/>
          <w:color w:val="0E101A"/>
          <w:sz w:val="22"/>
          <w:szCs w:val="22"/>
        </w:rPr>
        <w:t>All data in this report are from th</w:t>
      </w:r>
      <w:r w:rsidR="00F76858">
        <w:rPr>
          <w:rFonts w:ascii="Verdana" w:hAnsi="Verdana"/>
          <w:color w:val="0E101A"/>
          <w:sz w:val="22"/>
          <w:szCs w:val="22"/>
        </w:rPr>
        <w:t xml:space="preserve">at </w:t>
      </w:r>
      <w:r w:rsidRPr="0080538F">
        <w:rPr>
          <w:rFonts w:ascii="Verdana" w:hAnsi="Verdana"/>
          <w:color w:val="0E101A"/>
          <w:sz w:val="22"/>
          <w:szCs w:val="22"/>
        </w:rPr>
        <w:t>sheep.</w:t>
      </w:r>
    </w:p>
    <w:p w14:paraId="37B8C1C2" w14:textId="77777777" w:rsidR="002807DF" w:rsidRPr="0080538F" w:rsidRDefault="002807DF" w:rsidP="0080538F">
      <w:pPr>
        <w:jc w:val="both"/>
        <w:rPr>
          <w:rFonts w:ascii="Verdana" w:hAnsi="Verdana"/>
          <w:b/>
          <w:bCs/>
          <w:sz w:val="22"/>
          <w:szCs w:val="22"/>
        </w:rPr>
      </w:pPr>
    </w:p>
    <w:p w14:paraId="0D0CB726" w14:textId="17E364CD" w:rsidR="00F76858" w:rsidRDefault="00F76858" w:rsidP="0080538F">
      <w:pPr>
        <w:pStyle w:val="NormalWeb"/>
        <w:spacing w:before="0" w:beforeAutospacing="0" w:after="0" w:afterAutospacing="0"/>
        <w:rPr>
          <w:rStyle w:val="Forte"/>
          <w:rFonts w:ascii="Verdana" w:hAnsi="Verdana"/>
          <w:color w:val="0E101A"/>
          <w:sz w:val="22"/>
          <w:szCs w:val="22"/>
        </w:rPr>
      </w:pPr>
      <w:r>
        <w:rPr>
          <w:rFonts w:ascii="Verdana" w:hAnsi="Verdana"/>
          <w:b/>
          <w:bCs/>
          <w:noProof/>
          <w:color w:val="0E101A"/>
          <w:sz w:val="22"/>
          <w:szCs w:val="22"/>
        </w:rPr>
        <w:drawing>
          <wp:inline distT="0" distB="0" distL="0" distR="0" wp14:anchorId="3ECEAA6C" wp14:editId="48FFD8F1">
            <wp:extent cx="2823787" cy="1854000"/>
            <wp:effectExtent l="0" t="0" r="0" b="0"/>
            <wp:docPr id="46834433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44331" name="Imagem 4683443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3787" cy="1854000"/>
                    </a:xfrm>
                    <a:prstGeom prst="rect">
                      <a:avLst/>
                    </a:prstGeom>
                  </pic:spPr>
                </pic:pic>
              </a:graphicData>
            </a:graphic>
          </wp:inline>
        </w:drawing>
      </w:r>
      <w:r>
        <w:rPr>
          <w:rStyle w:val="Forte"/>
          <w:rFonts w:ascii="Verdana" w:hAnsi="Verdana"/>
          <w:color w:val="0E101A"/>
          <w:sz w:val="22"/>
          <w:szCs w:val="22"/>
        </w:rPr>
        <w:t xml:space="preserve"> </w:t>
      </w:r>
      <w:r>
        <w:rPr>
          <w:rFonts w:ascii="Verdana" w:hAnsi="Verdana"/>
          <w:b/>
          <w:bCs/>
          <w:noProof/>
          <w:color w:val="0E101A"/>
          <w:sz w:val="22"/>
          <w:szCs w:val="22"/>
        </w:rPr>
        <w:drawing>
          <wp:inline distT="0" distB="0" distL="0" distR="0" wp14:anchorId="099EBD41" wp14:editId="1209D055">
            <wp:extent cx="3011166" cy="1854000"/>
            <wp:effectExtent l="0" t="0" r="0" b="0"/>
            <wp:docPr id="18550038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0387" name="Imagem 185500387"/>
                    <pic:cNvPicPr/>
                  </pic:nvPicPr>
                  <pic:blipFill>
                    <a:blip r:embed="rId11">
                      <a:extLst>
                        <a:ext uri="{28A0092B-C50C-407E-A947-70E740481C1C}">
                          <a14:useLocalDpi xmlns:a14="http://schemas.microsoft.com/office/drawing/2010/main" val="0"/>
                        </a:ext>
                      </a:extLst>
                    </a:blip>
                    <a:stretch>
                      <a:fillRect/>
                    </a:stretch>
                  </pic:blipFill>
                  <pic:spPr>
                    <a:xfrm>
                      <a:off x="0" y="0"/>
                      <a:ext cx="3011166" cy="1854000"/>
                    </a:xfrm>
                    <a:prstGeom prst="rect">
                      <a:avLst/>
                    </a:prstGeom>
                  </pic:spPr>
                </pic:pic>
              </a:graphicData>
            </a:graphic>
          </wp:inline>
        </w:drawing>
      </w:r>
    </w:p>
    <w:p w14:paraId="56796C3A" w14:textId="369013D3" w:rsidR="002A45E6" w:rsidRPr="00F93969" w:rsidRDefault="002A45E6" w:rsidP="0080538F">
      <w:pPr>
        <w:pStyle w:val="NormalWeb"/>
        <w:spacing w:before="0" w:beforeAutospacing="0" w:after="0" w:afterAutospacing="0"/>
        <w:rPr>
          <w:rStyle w:val="Forte"/>
          <w:rFonts w:ascii="Verdana" w:hAnsi="Verdana"/>
          <w:color w:val="0E101A"/>
          <w:sz w:val="20"/>
          <w:szCs w:val="20"/>
        </w:rPr>
      </w:pPr>
      <w:r w:rsidRPr="00F93969">
        <w:rPr>
          <w:rStyle w:val="Forte"/>
          <w:rFonts w:ascii="Verdana" w:hAnsi="Verdana"/>
          <w:color w:val="0E101A"/>
          <w:sz w:val="20"/>
          <w:szCs w:val="20"/>
        </w:rPr>
        <w:t>Figures 1 and 2.</w:t>
      </w:r>
      <w:r w:rsidRPr="00F93969">
        <w:rPr>
          <w:rStyle w:val="Forte"/>
          <w:rFonts w:ascii="Verdana" w:hAnsi="Verdana"/>
          <w:b w:val="0"/>
          <w:bCs w:val="0"/>
          <w:color w:val="0E101A"/>
          <w:sz w:val="20"/>
          <w:szCs w:val="20"/>
        </w:rPr>
        <w:t xml:space="preserve"> Sheep</w:t>
      </w:r>
      <w:r w:rsidR="0051135F" w:rsidRPr="00F93969">
        <w:rPr>
          <w:rStyle w:val="Forte"/>
          <w:rFonts w:ascii="Verdana" w:hAnsi="Verdana"/>
          <w:b w:val="0"/>
          <w:bCs w:val="0"/>
          <w:color w:val="0E101A"/>
          <w:sz w:val="20"/>
          <w:szCs w:val="20"/>
        </w:rPr>
        <w:t>, 2-year-old, female, mixed breed</w:t>
      </w:r>
      <w:r w:rsidRPr="00F93969">
        <w:rPr>
          <w:rStyle w:val="Forte"/>
          <w:rFonts w:ascii="Verdana" w:hAnsi="Verdana"/>
          <w:b w:val="0"/>
          <w:bCs w:val="0"/>
          <w:color w:val="0E101A"/>
          <w:sz w:val="20"/>
          <w:szCs w:val="20"/>
        </w:rPr>
        <w:t xml:space="preserve">. Seric concentration of </w:t>
      </w:r>
      <w:r w:rsidRPr="00F93969">
        <w:rPr>
          <w:rFonts w:ascii="Verdana" w:hAnsi="Verdana"/>
          <w:sz w:val="20"/>
          <w:szCs w:val="20"/>
        </w:rPr>
        <w:t>gamma glutamyl transferase (GGT; reference values: 20-52 U/L), aspartate aminotransferase (AST; reference values: 60-280 U/L), and glucose (reference values: 50-80 mg/L) at the onset of clinical signs (Hour 0) and after 19 and 22 hours.</w:t>
      </w:r>
    </w:p>
    <w:p w14:paraId="30F0FB2A" w14:textId="77777777" w:rsidR="002A45E6" w:rsidRDefault="002A45E6" w:rsidP="0080538F">
      <w:pPr>
        <w:pStyle w:val="NormalWeb"/>
        <w:spacing w:before="0" w:beforeAutospacing="0" w:after="0" w:afterAutospacing="0"/>
        <w:rPr>
          <w:rStyle w:val="Forte"/>
          <w:rFonts w:ascii="Verdana" w:hAnsi="Verdana"/>
          <w:color w:val="0E101A"/>
          <w:sz w:val="22"/>
          <w:szCs w:val="22"/>
        </w:rPr>
      </w:pPr>
    </w:p>
    <w:p w14:paraId="5F8E2966" w14:textId="1877197C" w:rsidR="00613A35" w:rsidRPr="0080538F" w:rsidRDefault="006C3897" w:rsidP="0080538F">
      <w:pPr>
        <w:rPr>
          <w:rFonts w:ascii="Verdana" w:hAnsi="Verdana"/>
          <w:sz w:val="22"/>
          <w:szCs w:val="22"/>
        </w:rPr>
      </w:pPr>
      <w:r w:rsidRPr="0080538F">
        <w:rPr>
          <w:rStyle w:val="Forte"/>
          <w:rFonts w:ascii="Verdana" w:hAnsi="Verdana"/>
          <w:color w:val="0E101A"/>
          <w:sz w:val="22"/>
          <w:szCs w:val="22"/>
        </w:rPr>
        <w:t>Necropsy Findings</w:t>
      </w:r>
      <w:r w:rsidR="00055E20">
        <w:rPr>
          <w:rStyle w:val="Forte"/>
          <w:rFonts w:ascii="Verdana" w:hAnsi="Verdana"/>
          <w:color w:val="0E101A"/>
          <w:sz w:val="22"/>
          <w:szCs w:val="22"/>
        </w:rPr>
        <w:t>:</w:t>
      </w:r>
      <w:r w:rsidRPr="0080538F">
        <w:rPr>
          <w:rStyle w:val="Forte"/>
          <w:rFonts w:ascii="Verdana" w:hAnsi="Verdana"/>
          <w:color w:val="0E101A"/>
          <w:sz w:val="22"/>
          <w:szCs w:val="22"/>
        </w:rPr>
        <w:t xml:space="preserve"> </w:t>
      </w:r>
      <w:r w:rsidRPr="0080538F">
        <w:rPr>
          <w:rFonts w:ascii="Verdana" w:hAnsi="Verdana"/>
          <w:sz w:val="22"/>
          <w:szCs w:val="22"/>
        </w:rPr>
        <w:t xml:space="preserve">There </w:t>
      </w:r>
      <w:r w:rsidR="00E2007A">
        <w:rPr>
          <w:rFonts w:ascii="Verdana" w:hAnsi="Verdana"/>
          <w:sz w:val="22"/>
          <w:szCs w:val="22"/>
        </w:rPr>
        <w:t>were</w:t>
      </w:r>
      <w:r w:rsidR="00E2007A" w:rsidRPr="0080538F">
        <w:rPr>
          <w:rFonts w:ascii="Verdana" w:hAnsi="Verdana"/>
          <w:sz w:val="22"/>
          <w:szCs w:val="22"/>
        </w:rPr>
        <w:t xml:space="preserve"> </w:t>
      </w:r>
      <w:r w:rsidRPr="0080538F">
        <w:rPr>
          <w:rFonts w:ascii="Verdana" w:hAnsi="Verdana"/>
          <w:sz w:val="22"/>
          <w:szCs w:val="22"/>
        </w:rPr>
        <w:t>mild ascites and serosal hemorrhages. The most striking lesions were in the liver</w:t>
      </w:r>
      <w:r w:rsidR="002A45E6">
        <w:rPr>
          <w:rFonts w:ascii="Verdana" w:hAnsi="Verdana"/>
          <w:sz w:val="22"/>
          <w:szCs w:val="22"/>
        </w:rPr>
        <w:t>.</w:t>
      </w:r>
      <w:r w:rsidRPr="0080538F">
        <w:rPr>
          <w:rFonts w:ascii="Verdana" w:hAnsi="Verdana"/>
          <w:sz w:val="22"/>
          <w:szCs w:val="22"/>
        </w:rPr>
        <w:t xml:space="preserve"> </w:t>
      </w:r>
      <w:r w:rsidR="002A45E6">
        <w:rPr>
          <w:rFonts w:ascii="Verdana" w:hAnsi="Verdana"/>
          <w:sz w:val="22"/>
          <w:szCs w:val="22"/>
        </w:rPr>
        <w:t>It</w:t>
      </w:r>
      <w:r w:rsidR="002A45E6" w:rsidRPr="0080538F">
        <w:rPr>
          <w:rFonts w:ascii="Verdana" w:hAnsi="Verdana"/>
          <w:sz w:val="22"/>
          <w:szCs w:val="22"/>
        </w:rPr>
        <w:t xml:space="preserve"> </w:t>
      </w:r>
      <w:r w:rsidRPr="0080538F">
        <w:rPr>
          <w:rFonts w:ascii="Verdana" w:hAnsi="Verdana"/>
          <w:sz w:val="22"/>
          <w:szCs w:val="22"/>
        </w:rPr>
        <w:t xml:space="preserve">was swollen and </w:t>
      </w:r>
      <w:r w:rsidR="00E2007A">
        <w:rPr>
          <w:rFonts w:ascii="Verdana" w:hAnsi="Verdana"/>
          <w:sz w:val="22"/>
          <w:szCs w:val="22"/>
        </w:rPr>
        <w:t>had</w:t>
      </w:r>
      <w:r w:rsidR="00E2007A" w:rsidRPr="0080538F">
        <w:rPr>
          <w:rFonts w:ascii="Verdana" w:hAnsi="Verdana"/>
          <w:sz w:val="22"/>
          <w:szCs w:val="22"/>
        </w:rPr>
        <w:t xml:space="preserve"> </w:t>
      </w:r>
      <w:r w:rsidRPr="0080538F">
        <w:rPr>
          <w:rFonts w:ascii="Verdana" w:hAnsi="Verdana"/>
          <w:sz w:val="22"/>
          <w:szCs w:val="22"/>
        </w:rPr>
        <w:t>a marked increase in the lobular pattern</w:t>
      </w:r>
      <w:r w:rsidR="002A45E6">
        <w:rPr>
          <w:rFonts w:ascii="Verdana" w:hAnsi="Verdana"/>
          <w:sz w:val="22"/>
          <w:szCs w:val="22"/>
        </w:rPr>
        <w:t xml:space="preserve"> that</w:t>
      </w:r>
      <w:r w:rsidRPr="0080538F">
        <w:rPr>
          <w:rFonts w:ascii="Verdana" w:hAnsi="Verdana"/>
          <w:sz w:val="22"/>
          <w:szCs w:val="22"/>
        </w:rPr>
        <w:t xml:space="preserve"> was more evident at the cut surface and consisted of a red and depressed area in the center of the lobule surrounded by a thin rim of a clearer perilobular parenchyma (Fig.</w:t>
      </w:r>
      <w:r w:rsidR="002A45E6">
        <w:rPr>
          <w:rFonts w:ascii="Verdana" w:hAnsi="Verdana"/>
          <w:sz w:val="22"/>
          <w:szCs w:val="22"/>
        </w:rPr>
        <w:t>3</w:t>
      </w:r>
      <w:r w:rsidRPr="0080538F">
        <w:rPr>
          <w:rFonts w:ascii="Verdana" w:hAnsi="Verdana"/>
          <w:sz w:val="22"/>
          <w:szCs w:val="22"/>
        </w:rPr>
        <w:t xml:space="preserve">). Two white firm nodules (2 and 0.5 cm in diameter) </w:t>
      </w:r>
      <w:r w:rsidR="00E2007A">
        <w:rPr>
          <w:rFonts w:ascii="Verdana" w:hAnsi="Verdana"/>
          <w:sz w:val="22"/>
          <w:szCs w:val="22"/>
        </w:rPr>
        <w:lastRenderedPageBreak/>
        <w:t>were</w:t>
      </w:r>
      <w:r w:rsidR="00E2007A" w:rsidRPr="0080538F">
        <w:rPr>
          <w:rFonts w:ascii="Verdana" w:hAnsi="Verdana"/>
          <w:sz w:val="22"/>
          <w:szCs w:val="22"/>
        </w:rPr>
        <w:t xml:space="preserve"> </w:t>
      </w:r>
      <w:r w:rsidRPr="0080538F">
        <w:rPr>
          <w:rFonts w:ascii="Verdana" w:hAnsi="Verdana"/>
          <w:sz w:val="22"/>
          <w:szCs w:val="22"/>
        </w:rPr>
        <w:t xml:space="preserve">observed in the hepatic parenchyma. Three abscesses ranging from 1-3 cm in diameter </w:t>
      </w:r>
      <w:r w:rsidR="00E2007A">
        <w:rPr>
          <w:rFonts w:ascii="Verdana" w:hAnsi="Verdana"/>
          <w:sz w:val="22"/>
          <w:szCs w:val="22"/>
        </w:rPr>
        <w:t>were</w:t>
      </w:r>
      <w:r w:rsidR="00E2007A" w:rsidRPr="0080538F">
        <w:rPr>
          <w:rFonts w:ascii="Verdana" w:hAnsi="Verdana"/>
          <w:sz w:val="22"/>
          <w:szCs w:val="22"/>
        </w:rPr>
        <w:t xml:space="preserve"> </w:t>
      </w:r>
      <w:r w:rsidRPr="0080538F">
        <w:rPr>
          <w:rFonts w:ascii="Verdana" w:hAnsi="Verdana"/>
          <w:sz w:val="22"/>
          <w:szCs w:val="22"/>
        </w:rPr>
        <w:t xml:space="preserve">observed in the lungs; all of them contained inspissated pus that yield </w:t>
      </w:r>
      <w:r w:rsidRPr="0080538F">
        <w:rPr>
          <w:rStyle w:val="nfase"/>
          <w:rFonts w:ascii="Verdana" w:hAnsi="Verdana"/>
          <w:color w:val="0E101A"/>
          <w:sz w:val="22"/>
          <w:szCs w:val="22"/>
        </w:rPr>
        <w:t>Trueperella pyogenes</w:t>
      </w:r>
      <w:r w:rsidRPr="0080538F">
        <w:rPr>
          <w:rFonts w:ascii="Verdana" w:hAnsi="Verdana"/>
          <w:sz w:val="22"/>
          <w:szCs w:val="22"/>
        </w:rPr>
        <w:t xml:space="preserve"> upon culture. The abscesses from the liver and lung were considered lesions without clinical significance.</w:t>
      </w:r>
    </w:p>
    <w:p w14:paraId="01EEB5DB" w14:textId="77777777" w:rsidR="00DA488D" w:rsidRDefault="00DA488D" w:rsidP="0080538F">
      <w:pPr>
        <w:rPr>
          <w:rFonts w:ascii="Verdana" w:hAnsi="Verdana"/>
          <w:bCs/>
          <w:sz w:val="22"/>
          <w:szCs w:val="22"/>
        </w:rPr>
      </w:pPr>
    </w:p>
    <w:p w14:paraId="1BBAFD4D" w14:textId="5826E970" w:rsidR="00D10438" w:rsidRPr="0080538F" w:rsidRDefault="00D10438" w:rsidP="0080538F">
      <w:pPr>
        <w:rPr>
          <w:rFonts w:ascii="Verdana" w:hAnsi="Verdana"/>
          <w:bCs/>
          <w:sz w:val="22"/>
          <w:szCs w:val="22"/>
        </w:rPr>
      </w:pPr>
      <w:r>
        <w:rPr>
          <w:rFonts w:ascii="Verdana" w:hAnsi="Verdana"/>
          <w:bCs/>
          <w:noProof/>
          <w:sz w:val="22"/>
          <w:szCs w:val="22"/>
        </w:rPr>
        <w:drawing>
          <wp:inline distT="0" distB="0" distL="0" distR="0" wp14:anchorId="67D6473A" wp14:editId="01DDD7E9">
            <wp:extent cx="5943600" cy="3962400"/>
            <wp:effectExtent l="0" t="0" r="0" b="0"/>
            <wp:docPr id="8871967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96703" name="Imagem 8871967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B18F2E9" w14:textId="663B766E" w:rsidR="002807DF" w:rsidRPr="00F93969" w:rsidRDefault="002807DF" w:rsidP="0080538F">
      <w:pPr>
        <w:autoSpaceDE w:val="0"/>
        <w:autoSpaceDN w:val="0"/>
        <w:adjustRightInd w:val="0"/>
        <w:jc w:val="both"/>
        <w:rPr>
          <w:rFonts w:ascii="Verdana" w:hAnsi="Verdana"/>
          <w:sz w:val="20"/>
          <w:szCs w:val="20"/>
        </w:rPr>
      </w:pPr>
      <w:r w:rsidRPr="00F93969">
        <w:rPr>
          <w:rFonts w:ascii="Verdana" w:hAnsi="Verdana"/>
          <w:b/>
          <w:bCs/>
          <w:sz w:val="20"/>
          <w:szCs w:val="20"/>
        </w:rPr>
        <w:t xml:space="preserve">Figure </w:t>
      </w:r>
      <w:r w:rsidR="002A45E6" w:rsidRPr="00F93969">
        <w:rPr>
          <w:rFonts w:ascii="Verdana" w:hAnsi="Verdana"/>
          <w:b/>
          <w:bCs/>
          <w:sz w:val="20"/>
          <w:szCs w:val="20"/>
        </w:rPr>
        <w:t>3</w:t>
      </w:r>
      <w:r w:rsidRPr="00F93969">
        <w:rPr>
          <w:rFonts w:ascii="Verdana" w:hAnsi="Verdana"/>
          <w:b/>
          <w:bCs/>
          <w:sz w:val="20"/>
          <w:szCs w:val="20"/>
        </w:rPr>
        <w:t>.</w:t>
      </w:r>
      <w:r w:rsidRPr="00F93969">
        <w:rPr>
          <w:rFonts w:ascii="Verdana" w:hAnsi="Verdana"/>
          <w:sz w:val="20"/>
          <w:szCs w:val="20"/>
        </w:rPr>
        <w:t xml:space="preserve"> </w:t>
      </w:r>
      <w:r w:rsidR="00E2007A" w:rsidRPr="00F93969">
        <w:rPr>
          <w:rFonts w:ascii="Verdana" w:hAnsi="Verdana"/>
          <w:sz w:val="20"/>
          <w:szCs w:val="20"/>
        </w:rPr>
        <w:t xml:space="preserve">Sheep, </w:t>
      </w:r>
      <w:r w:rsidRPr="00F93969">
        <w:rPr>
          <w:rFonts w:ascii="Verdana" w:hAnsi="Verdana"/>
          <w:sz w:val="20"/>
          <w:szCs w:val="20"/>
        </w:rPr>
        <w:t>2-year-old, female, mixed breed. Liver, cut section. There is marked accentuation of the lobular pattern.</w:t>
      </w:r>
    </w:p>
    <w:p w14:paraId="072BE064" w14:textId="77777777" w:rsidR="002807DF" w:rsidRPr="0080538F" w:rsidRDefault="002807DF" w:rsidP="0080538F">
      <w:pPr>
        <w:rPr>
          <w:rFonts w:ascii="Verdana" w:hAnsi="Verdana"/>
          <w:bCs/>
          <w:sz w:val="22"/>
          <w:szCs w:val="22"/>
        </w:rPr>
      </w:pPr>
    </w:p>
    <w:p w14:paraId="394C06AA" w14:textId="0C9881C4" w:rsidR="002807DF" w:rsidRDefault="00B46A9D" w:rsidP="0080538F">
      <w:pPr>
        <w:rPr>
          <w:rFonts w:ascii="Verdana" w:hAnsi="Verdana"/>
          <w:bCs/>
          <w:sz w:val="22"/>
          <w:szCs w:val="22"/>
        </w:rPr>
      </w:pPr>
      <w:r>
        <w:rPr>
          <w:noProof/>
        </w:rPr>
        <w:drawing>
          <wp:inline distT="0" distB="0" distL="0" distR="0" wp14:anchorId="66B30CA9" wp14:editId="400CBD5A">
            <wp:extent cx="5943600" cy="3376295"/>
            <wp:effectExtent l="0" t="0" r="0" b="0"/>
            <wp:docPr id="736699595" name="Imagem 2" descr="Foto de um tapet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99595" name="Imagem 2" descr="Foto de um tapete&#10;&#10;Descrição gerada automaticamente com confiança baix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76295"/>
                    </a:xfrm>
                    <a:prstGeom prst="rect">
                      <a:avLst/>
                    </a:prstGeom>
                    <a:noFill/>
                    <a:ln>
                      <a:noFill/>
                    </a:ln>
                  </pic:spPr>
                </pic:pic>
              </a:graphicData>
            </a:graphic>
          </wp:inline>
        </w:drawing>
      </w:r>
    </w:p>
    <w:p w14:paraId="34ADDA7A" w14:textId="2C614AD6" w:rsidR="00D32177" w:rsidRPr="00F93969" w:rsidRDefault="00E2007A" w:rsidP="00D32177">
      <w:pPr>
        <w:autoSpaceDE w:val="0"/>
        <w:autoSpaceDN w:val="0"/>
        <w:adjustRightInd w:val="0"/>
        <w:rPr>
          <w:rFonts w:ascii="Verdana" w:hAnsi="Verdana" w:cs="Cambria"/>
          <w:sz w:val="20"/>
          <w:szCs w:val="20"/>
        </w:rPr>
      </w:pPr>
      <w:r w:rsidRPr="00F93969">
        <w:rPr>
          <w:rFonts w:ascii="Verdana" w:hAnsi="Verdana"/>
          <w:b/>
          <w:bCs/>
          <w:sz w:val="20"/>
          <w:szCs w:val="20"/>
        </w:rPr>
        <w:t>Figure</w:t>
      </w:r>
      <w:r w:rsidR="00F76585" w:rsidRPr="00F93969">
        <w:rPr>
          <w:rFonts w:ascii="Verdana" w:hAnsi="Verdana"/>
          <w:b/>
          <w:bCs/>
          <w:sz w:val="20"/>
          <w:szCs w:val="20"/>
        </w:rPr>
        <w:t xml:space="preserve"> </w:t>
      </w:r>
      <w:r w:rsidR="0051135F" w:rsidRPr="00F93969">
        <w:rPr>
          <w:rFonts w:ascii="Verdana" w:hAnsi="Verdana"/>
          <w:b/>
          <w:bCs/>
          <w:sz w:val="20"/>
          <w:szCs w:val="20"/>
        </w:rPr>
        <w:t>4</w:t>
      </w:r>
      <w:r w:rsidR="00F76585" w:rsidRPr="00F93969">
        <w:rPr>
          <w:rFonts w:ascii="Verdana" w:hAnsi="Verdana"/>
          <w:b/>
          <w:bCs/>
          <w:sz w:val="20"/>
          <w:szCs w:val="20"/>
        </w:rPr>
        <w:t>.</w:t>
      </w:r>
      <w:r w:rsidR="00F76585" w:rsidRPr="00F93969">
        <w:rPr>
          <w:rFonts w:ascii="Verdana" w:hAnsi="Verdana"/>
          <w:sz w:val="20"/>
          <w:szCs w:val="20"/>
        </w:rPr>
        <w:t xml:space="preserve"> </w:t>
      </w:r>
      <w:r w:rsidR="00055E20" w:rsidRPr="00F93969">
        <w:rPr>
          <w:rFonts w:ascii="Verdana" w:hAnsi="Verdana"/>
          <w:sz w:val="20"/>
          <w:szCs w:val="20"/>
        </w:rPr>
        <w:t xml:space="preserve">Sheep, 2-year-old, female, mixed breed. </w:t>
      </w:r>
      <w:r w:rsidR="00F76585" w:rsidRPr="00F93969">
        <w:rPr>
          <w:rFonts w:ascii="Verdana" w:hAnsi="Verdana"/>
          <w:sz w:val="20"/>
          <w:szCs w:val="20"/>
        </w:rPr>
        <w:t>Spontaneous poisoning by</w:t>
      </w:r>
      <w:r w:rsidR="00C77B99" w:rsidRPr="00F93969">
        <w:rPr>
          <w:rFonts w:ascii="Verdana" w:hAnsi="Verdana"/>
          <w:sz w:val="20"/>
          <w:szCs w:val="20"/>
        </w:rPr>
        <w:t xml:space="preserve"> </w:t>
      </w:r>
      <w:r w:rsidR="00F76585" w:rsidRPr="00F93969">
        <w:rPr>
          <w:rStyle w:val="nfase"/>
          <w:rFonts w:ascii="Verdana" w:hAnsi="Verdana"/>
          <w:color w:val="0E101A"/>
          <w:sz w:val="20"/>
          <w:szCs w:val="20"/>
        </w:rPr>
        <w:t>Vernonia rubricaulis</w:t>
      </w:r>
      <w:r w:rsidR="00F76585" w:rsidRPr="00F93969">
        <w:rPr>
          <w:rFonts w:ascii="Verdana" w:hAnsi="Verdana"/>
          <w:sz w:val="20"/>
          <w:szCs w:val="20"/>
        </w:rPr>
        <w:t xml:space="preserve">. Liver with </w:t>
      </w:r>
      <w:r w:rsidR="00F76585" w:rsidRPr="00D119E6">
        <w:rPr>
          <w:rFonts w:ascii="Verdana" w:hAnsi="Verdana"/>
          <w:sz w:val="20"/>
          <w:szCs w:val="20"/>
        </w:rPr>
        <w:t xml:space="preserve">submassive and </w:t>
      </w:r>
      <w:r w:rsidR="00D119E6" w:rsidRPr="00D119E6">
        <w:rPr>
          <w:rFonts w:ascii="Verdana" w:hAnsi="Verdana"/>
          <w:sz w:val="20"/>
          <w:szCs w:val="20"/>
        </w:rPr>
        <w:t>centrilobular</w:t>
      </w:r>
      <w:r w:rsidR="00F76585" w:rsidRPr="00D119E6">
        <w:rPr>
          <w:rFonts w:ascii="Verdana" w:hAnsi="Verdana"/>
          <w:sz w:val="20"/>
          <w:szCs w:val="20"/>
        </w:rPr>
        <w:t xml:space="preserve"> hepatocellular necrosis and</w:t>
      </w:r>
      <w:r w:rsidR="00F76585" w:rsidRPr="00F93969">
        <w:rPr>
          <w:rFonts w:ascii="Verdana" w:hAnsi="Verdana"/>
          <w:sz w:val="20"/>
          <w:szCs w:val="20"/>
        </w:rPr>
        <w:t xml:space="preserve"> hemorrhage. There is a rim of viable hepatocytes near the periportal areas.</w:t>
      </w:r>
      <w:r w:rsidR="00D32177" w:rsidRPr="00F93969">
        <w:rPr>
          <w:rFonts w:ascii="Verdana" w:hAnsi="Verdana" w:cs="Cambria"/>
          <w:sz w:val="20"/>
          <w:szCs w:val="20"/>
        </w:rPr>
        <w:t xml:space="preserve"> </w:t>
      </w:r>
    </w:p>
    <w:p w14:paraId="5550D369" w14:textId="77777777" w:rsidR="0080538F" w:rsidRPr="00C77B99" w:rsidRDefault="0080538F" w:rsidP="0080538F">
      <w:pPr>
        <w:rPr>
          <w:rFonts w:ascii="Verdana" w:hAnsi="Verdana"/>
          <w:bCs/>
          <w:sz w:val="28"/>
          <w:szCs w:val="28"/>
        </w:rPr>
      </w:pPr>
    </w:p>
    <w:p w14:paraId="7CD62C94" w14:textId="6DC8CEB9" w:rsidR="002807DF" w:rsidRPr="0080538F" w:rsidRDefault="002807DF" w:rsidP="0080538F">
      <w:pPr>
        <w:jc w:val="both"/>
        <w:rPr>
          <w:rFonts w:ascii="Verdana" w:hAnsi="Verdana"/>
          <w:b/>
          <w:sz w:val="22"/>
          <w:szCs w:val="22"/>
        </w:rPr>
      </w:pPr>
      <w:r w:rsidRPr="0080538F">
        <w:rPr>
          <w:rFonts w:ascii="Verdana" w:hAnsi="Verdana"/>
          <w:b/>
          <w:sz w:val="22"/>
          <w:szCs w:val="22"/>
        </w:rPr>
        <w:t>Answers</w:t>
      </w:r>
      <w:r w:rsidR="00055E20">
        <w:rPr>
          <w:rFonts w:ascii="Verdana" w:hAnsi="Verdana"/>
          <w:b/>
          <w:sz w:val="22"/>
          <w:szCs w:val="22"/>
        </w:rPr>
        <w:t>:</w:t>
      </w:r>
    </w:p>
    <w:p w14:paraId="25EB0AEA" w14:textId="77777777" w:rsidR="00055E20" w:rsidRDefault="002807DF" w:rsidP="0080538F">
      <w:pPr>
        <w:rPr>
          <w:rFonts w:ascii="Verdana" w:hAnsi="Verdana"/>
          <w:sz w:val="22"/>
          <w:szCs w:val="22"/>
        </w:rPr>
      </w:pPr>
      <w:r w:rsidRPr="0080538F">
        <w:rPr>
          <w:rFonts w:ascii="Verdana" w:hAnsi="Verdana" w:cs="Calibri"/>
          <w:sz w:val="22"/>
          <w:szCs w:val="22"/>
        </w:rPr>
        <w:t>●</w:t>
      </w:r>
      <w:r w:rsidRPr="0080538F">
        <w:rPr>
          <w:rFonts w:ascii="Verdana" w:hAnsi="Verdana"/>
          <w:sz w:val="22"/>
          <w:szCs w:val="22"/>
        </w:rPr>
        <w:t xml:space="preserve"> </w:t>
      </w:r>
      <w:r w:rsidRPr="0080538F">
        <w:rPr>
          <w:rFonts w:ascii="Verdana" w:hAnsi="Verdana"/>
          <w:i/>
          <w:iCs/>
          <w:sz w:val="22"/>
          <w:szCs w:val="22"/>
        </w:rPr>
        <w:t>Morphologic diagnosis</w:t>
      </w:r>
    </w:p>
    <w:p w14:paraId="3F792180" w14:textId="6D35D47B" w:rsidR="002807DF" w:rsidRDefault="005D1B9B" w:rsidP="0080538F">
      <w:pPr>
        <w:rPr>
          <w:rFonts w:ascii="Verdana" w:hAnsi="Verdana"/>
          <w:sz w:val="22"/>
          <w:szCs w:val="22"/>
        </w:rPr>
      </w:pPr>
      <w:r w:rsidRPr="0080538F">
        <w:rPr>
          <w:rFonts w:ascii="Verdana" w:hAnsi="Verdana"/>
          <w:sz w:val="22"/>
          <w:szCs w:val="22"/>
        </w:rPr>
        <w:t>Liver, submassive and centrilobular, hepatocellular necrosis, acute, severe</w:t>
      </w:r>
    </w:p>
    <w:p w14:paraId="0F2880B7" w14:textId="77777777" w:rsidR="00055E20" w:rsidRPr="0080538F" w:rsidRDefault="00055E20" w:rsidP="0080538F">
      <w:pPr>
        <w:rPr>
          <w:rFonts w:ascii="Verdana" w:hAnsi="Verdana"/>
          <w:i/>
          <w:iCs/>
          <w:sz w:val="22"/>
          <w:szCs w:val="22"/>
        </w:rPr>
      </w:pPr>
    </w:p>
    <w:p w14:paraId="16851385" w14:textId="09D71676" w:rsidR="00055E20" w:rsidRPr="00954DD2" w:rsidRDefault="002807DF" w:rsidP="00055E20">
      <w:pPr>
        <w:rPr>
          <w:rFonts w:ascii="Verdana" w:hAnsi="Verdana"/>
          <w:i/>
          <w:iCs/>
          <w:sz w:val="22"/>
          <w:szCs w:val="22"/>
        </w:rPr>
      </w:pPr>
      <w:r w:rsidRPr="0080538F">
        <w:rPr>
          <w:rFonts w:ascii="Verdana" w:hAnsi="Verdana" w:cs="Calibri"/>
          <w:sz w:val="22"/>
          <w:szCs w:val="22"/>
        </w:rPr>
        <w:t>●</w:t>
      </w:r>
      <w:r w:rsidRPr="0080538F">
        <w:rPr>
          <w:rFonts w:ascii="Verdana" w:hAnsi="Verdana"/>
          <w:sz w:val="22"/>
          <w:szCs w:val="22"/>
        </w:rPr>
        <w:t xml:space="preserve"> </w:t>
      </w:r>
      <w:r w:rsidR="00055E20" w:rsidRPr="00954DD2">
        <w:rPr>
          <w:rFonts w:ascii="Verdana" w:hAnsi="Verdana"/>
          <w:i/>
          <w:iCs/>
          <w:sz w:val="22"/>
          <w:szCs w:val="22"/>
        </w:rPr>
        <w:t>Etiologic diagnosis</w:t>
      </w:r>
    </w:p>
    <w:p w14:paraId="25070F88" w14:textId="0A4A9802" w:rsidR="002807DF" w:rsidRDefault="00D17C61" w:rsidP="0080538F">
      <w:pPr>
        <w:rPr>
          <w:rFonts w:ascii="Verdana" w:hAnsi="Verdana"/>
          <w:sz w:val="22"/>
          <w:szCs w:val="22"/>
        </w:rPr>
      </w:pPr>
      <w:r w:rsidRPr="00F93969">
        <w:rPr>
          <w:rFonts w:ascii="Verdana" w:hAnsi="Verdana"/>
          <w:sz w:val="22"/>
          <w:szCs w:val="22"/>
        </w:rPr>
        <w:t>T</w:t>
      </w:r>
      <w:r w:rsidR="002807DF" w:rsidRPr="00F93969">
        <w:rPr>
          <w:rFonts w:ascii="Verdana" w:hAnsi="Verdana"/>
          <w:sz w:val="22"/>
          <w:szCs w:val="22"/>
        </w:rPr>
        <w:t>oxic hepatopathy</w:t>
      </w:r>
    </w:p>
    <w:p w14:paraId="50A8C6A9" w14:textId="77777777" w:rsidR="00055E20" w:rsidRPr="00F93969" w:rsidRDefault="00055E20" w:rsidP="0080538F">
      <w:pPr>
        <w:rPr>
          <w:rFonts w:ascii="Verdana" w:hAnsi="Verdana"/>
          <w:sz w:val="22"/>
          <w:szCs w:val="22"/>
        </w:rPr>
      </w:pPr>
    </w:p>
    <w:p w14:paraId="65410BCA" w14:textId="5B9E3D31" w:rsidR="00055E20" w:rsidRPr="00954DD2" w:rsidRDefault="00055E20" w:rsidP="00055E20">
      <w:pPr>
        <w:rPr>
          <w:rFonts w:ascii="Verdana" w:hAnsi="Verdana"/>
          <w:sz w:val="22"/>
          <w:szCs w:val="22"/>
        </w:rPr>
      </w:pPr>
      <w:r w:rsidRPr="00954DD2">
        <w:rPr>
          <w:rFonts w:ascii="Verdana" w:hAnsi="Verdana" w:cs="Calibri"/>
          <w:sz w:val="22"/>
          <w:szCs w:val="22"/>
        </w:rPr>
        <w:t>●</w:t>
      </w:r>
      <w:r w:rsidRPr="00954DD2">
        <w:rPr>
          <w:rFonts w:ascii="Verdana" w:hAnsi="Verdana"/>
          <w:sz w:val="22"/>
          <w:szCs w:val="22"/>
        </w:rPr>
        <w:t xml:space="preserve"> </w:t>
      </w:r>
      <w:r w:rsidRPr="00954DD2">
        <w:rPr>
          <w:rFonts w:ascii="Verdana" w:hAnsi="Verdana"/>
          <w:i/>
          <w:iCs/>
          <w:sz w:val="22"/>
          <w:szCs w:val="22"/>
        </w:rPr>
        <w:t>Differential diagnoses</w:t>
      </w:r>
    </w:p>
    <w:p w14:paraId="1AEB9AB1" w14:textId="51504AA7" w:rsidR="002807DF" w:rsidRPr="0080538F" w:rsidRDefault="00D17C61" w:rsidP="0080538F">
      <w:pPr>
        <w:rPr>
          <w:rFonts w:ascii="Verdana" w:hAnsi="Verdana"/>
          <w:sz w:val="22"/>
          <w:szCs w:val="22"/>
        </w:rPr>
      </w:pPr>
      <w:r w:rsidRPr="00F93969">
        <w:rPr>
          <w:rFonts w:ascii="Verdana" w:hAnsi="Verdana"/>
          <w:sz w:val="22"/>
          <w:szCs w:val="22"/>
        </w:rPr>
        <w:t xml:space="preserve">Include any acute toxicant </w:t>
      </w:r>
      <w:r w:rsidRPr="00055E20">
        <w:rPr>
          <w:rFonts w:ascii="Verdana" w:hAnsi="Verdana"/>
          <w:sz w:val="22"/>
          <w:szCs w:val="22"/>
        </w:rPr>
        <w:t>to the liver</w:t>
      </w:r>
      <w:r w:rsidRPr="0080538F">
        <w:rPr>
          <w:rFonts w:ascii="Verdana" w:hAnsi="Verdana"/>
          <w:sz w:val="22"/>
          <w:szCs w:val="22"/>
        </w:rPr>
        <w:t xml:space="preserve"> (see Table 2 for examples)</w:t>
      </w:r>
    </w:p>
    <w:p w14:paraId="5B9A3A50" w14:textId="77777777" w:rsidR="002807DF" w:rsidRPr="0080538F" w:rsidRDefault="002807DF" w:rsidP="0080538F">
      <w:pPr>
        <w:rPr>
          <w:rFonts w:ascii="Verdana" w:hAnsi="Verdana"/>
          <w:bCs/>
          <w:sz w:val="22"/>
          <w:szCs w:val="22"/>
        </w:rPr>
      </w:pPr>
    </w:p>
    <w:p w14:paraId="4186B724" w14:textId="2E7E31A9" w:rsidR="00D17C61" w:rsidRPr="0080538F" w:rsidRDefault="00D17C61" w:rsidP="0080538F">
      <w:pPr>
        <w:pStyle w:val="NormalWeb"/>
        <w:spacing w:before="0" w:beforeAutospacing="0" w:after="0" w:afterAutospacing="0"/>
        <w:jc w:val="both"/>
        <w:rPr>
          <w:rFonts w:ascii="Verdana" w:hAnsi="Verdana"/>
          <w:color w:val="0E101A"/>
          <w:sz w:val="22"/>
          <w:szCs w:val="22"/>
        </w:rPr>
      </w:pPr>
      <w:r w:rsidRPr="0080538F">
        <w:rPr>
          <w:rStyle w:val="Forte"/>
          <w:rFonts w:ascii="Verdana" w:hAnsi="Verdana"/>
          <w:color w:val="0E101A"/>
          <w:sz w:val="22"/>
          <w:szCs w:val="22"/>
        </w:rPr>
        <w:t>Microscopic Description:</w:t>
      </w:r>
      <w:r w:rsidR="00606303" w:rsidRPr="0080538F">
        <w:rPr>
          <w:rFonts w:ascii="Verdana" w:hAnsi="Verdana"/>
          <w:color w:val="0E101A"/>
          <w:sz w:val="22"/>
          <w:szCs w:val="22"/>
        </w:rPr>
        <w:t xml:space="preserve"> </w:t>
      </w:r>
      <w:r w:rsidRPr="0080538F">
        <w:rPr>
          <w:rFonts w:ascii="Verdana" w:hAnsi="Verdana"/>
          <w:color w:val="0E101A"/>
          <w:sz w:val="22"/>
          <w:szCs w:val="22"/>
        </w:rPr>
        <w:t xml:space="preserve">There </w:t>
      </w:r>
      <w:r w:rsidR="00055E20">
        <w:rPr>
          <w:rFonts w:ascii="Verdana" w:hAnsi="Verdana"/>
          <w:color w:val="0E101A"/>
          <w:sz w:val="22"/>
          <w:szCs w:val="22"/>
        </w:rPr>
        <w:t>was</w:t>
      </w:r>
      <w:r w:rsidR="00055E20" w:rsidRPr="0080538F">
        <w:rPr>
          <w:rFonts w:ascii="Verdana" w:hAnsi="Verdana"/>
          <w:color w:val="0E101A"/>
          <w:sz w:val="22"/>
          <w:szCs w:val="22"/>
        </w:rPr>
        <w:t xml:space="preserve"> </w:t>
      </w:r>
      <w:r w:rsidRPr="0080538F">
        <w:rPr>
          <w:rFonts w:ascii="Verdana" w:hAnsi="Verdana"/>
          <w:color w:val="0E101A"/>
          <w:sz w:val="22"/>
          <w:szCs w:val="22"/>
        </w:rPr>
        <w:t>widespread submassive coagulative centrilobular hepatocellular necrosis and hemorrhage</w:t>
      </w:r>
      <w:r w:rsidR="005107CB">
        <w:rPr>
          <w:rFonts w:ascii="Verdana" w:hAnsi="Verdana"/>
          <w:color w:val="0E101A"/>
          <w:sz w:val="22"/>
          <w:szCs w:val="22"/>
        </w:rPr>
        <w:t xml:space="preserve"> </w:t>
      </w:r>
      <w:r w:rsidR="005107CB" w:rsidRPr="0080538F">
        <w:rPr>
          <w:rFonts w:ascii="Verdana" w:hAnsi="Verdana"/>
          <w:color w:val="0E101A"/>
          <w:sz w:val="22"/>
          <w:szCs w:val="22"/>
        </w:rPr>
        <w:t>(Fig</w:t>
      </w:r>
      <w:r w:rsidR="00055E20">
        <w:rPr>
          <w:rFonts w:ascii="Verdana" w:hAnsi="Verdana"/>
          <w:color w:val="0E101A"/>
          <w:sz w:val="22"/>
          <w:szCs w:val="22"/>
        </w:rPr>
        <w:t>.</w:t>
      </w:r>
      <w:r w:rsidR="005107CB" w:rsidRPr="0080538F">
        <w:rPr>
          <w:rFonts w:ascii="Verdana" w:hAnsi="Verdana"/>
          <w:color w:val="0E101A"/>
          <w:sz w:val="22"/>
          <w:szCs w:val="22"/>
        </w:rPr>
        <w:t xml:space="preserve"> </w:t>
      </w:r>
      <w:r w:rsidR="0051135F">
        <w:rPr>
          <w:rFonts w:ascii="Verdana" w:hAnsi="Verdana"/>
          <w:color w:val="0E101A"/>
          <w:sz w:val="22"/>
          <w:szCs w:val="22"/>
        </w:rPr>
        <w:t>3</w:t>
      </w:r>
      <w:r w:rsidR="005107CB" w:rsidRPr="0080538F">
        <w:rPr>
          <w:rFonts w:ascii="Verdana" w:hAnsi="Verdana"/>
          <w:color w:val="0E101A"/>
          <w:sz w:val="22"/>
          <w:szCs w:val="22"/>
        </w:rPr>
        <w:t>)</w:t>
      </w:r>
      <w:r w:rsidRPr="0080538F">
        <w:rPr>
          <w:rFonts w:ascii="Verdana" w:hAnsi="Verdana"/>
          <w:color w:val="0E101A"/>
          <w:sz w:val="22"/>
          <w:szCs w:val="22"/>
        </w:rPr>
        <w:t xml:space="preserve">. Hepatocytes at the center of the lobe </w:t>
      </w:r>
      <w:r w:rsidR="0051135F">
        <w:rPr>
          <w:rFonts w:ascii="Verdana" w:hAnsi="Verdana"/>
          <w:color w:val="0E101A"/>
          <w:sz w:val="22"/>
          <w:szCs w:val="22"/>
        </w:rPr>
        <w:t>were</w:t>
      </w:r>
      <w:r w:rsidR="0051135F" w:rsidRPr="0080538F">
        <w:rPr>
          <w:rFonts w:ascii="Verdana" w:hAnsi="Verdana"/>
          <w:color w:val="0E101A"/>
          <w:sz w:val="22"/>
          <w:szCs w:val="22"/>
        </w:rPr>
        <w:t xml:space="preserve"> </w:t>
      </w:r>
      <w:r w:rsidRPr="0080538F">
        <w:rPr>
          <w:rFonts w:ascii="Verdana" w:hAnsi="Verdana"/>
          <w:color w:val="0E101A"/>
          <w:sz w:val="22"/>
          <w:szCs w:val="22"/>
        </w:rPr>
        <w:t xml:space="preserve">swollen and deeply acidophilic. They </w:t>
      </w:r>
      <w:r w:rsidR="0051135F">
        <w:rPr>
          <w:rFonts w:ascii="Verdana" w:hAnsi="Verdana"/>
          <w:color w:val="0E101A"/>
          <w:sz w:val="22"/>
          <w:szCs w:val="22"/>
        </w:rPr>
        <w:t>were</w:t>
      </w:r>
      <w:r w:rsidR="0051135F" w:rsidRPr="0080538F">
        <w:rPr>
          <w:rFonts w:ascii="Verdana" w:hAnsi="Verdana"/>
          <w:color w:val="0E101A"/>
          <w:sz w:val="22"/>
          <w:szCs w:val="22"/>
        </w:rPr>
        <w:t xml:space="preserve"> </w:t>
      </w:r>
      <w:r w:rsidRPr="0080538F">
        <w:rPr>
          <w:rFonts w:ascii="Verdana" w:hAnsi="Verdana"/>
          <w:color w:val="0E101A"/>
          <w:sz w:val="22"/>
          <w:szCs w:val="22"/>
        </w:rPr>
        <w:t xml:space="preserve">either deprived of a nucleus or present pyknotic or karioretic nuclei. In the nucleus of some affected hepatocytes, the chromatin </w:t>
      </w:r>
      <w:r w:rsidR="0051135F">
        <w:rPr>
          <w:rFonts w:ascii="Verdana" w:hAnsi="Verdana"/>
          <w:color w:val="0E101A"/>
          <w:sz w:val="22"/>
          <w:szCs w:val="22"/>
        </w:rPr>
        <w:t>was</w:t>
      </w:r>
      <w:r w:rsidR="0051135F" w:rsidRPr="0080538F">
        <w:rPr>
          <w:rFonts w:ascii="Verdana" w:hAnsi="Verdana"/>
          <w:color w:val="0E101A"/>
          <w:sz w:val="22"/>
          <w:szCs w:val="22"/>
        </w:rPr>
        <w:t xml:space="preserve"> </w:t>
      </w:r>
      <w:r w:rsidRPr="0080538F">
        <w:rPr>
          <w:rFonts w:ascii="Verdana" w:hAnsi="Verdana"/>
          <w:color w:val="0E101A"/>
          <w:sz w:val="22"/>
          <w:szCs w:val="22"/>
        </w:rPr>
        <w:t xml:space="preserve">pushed against the nuclear membrane. A thin rim of more normal hepatocytes </w:t>
      </w:r>
      <w:r w:rsidR="0051135F">
        <w:rPr>
          <w:rFonts w:ascii="Verdana" w:hAnsi="Verdana"/>
          <w:color w:val="0E101A"/>
          <w:sz w:val="22"/>
          <w:szCs w:val="22"/>
        </w:rPr>
        <w:t>could</w:t>
      </w:r>
      <w:r w:rsidR="0051135F" w:rsidRPr="0080538F">
        <w:rPr>
          <w:rFonts w:ascii="Verdana" w:hAnsi="Verdana"/>
          <w:color w:val="0E101A"/>
          <w:sz w:val="22"/>
          <w:szCs w:val="22"/>
        </w:rPr>
        <w:t xml:space="preserve"> </w:t>
      </w:r>
      <w:r w:rsidRPr="0080538F">
        <w:rPr>
          <w:rFonts w:ascii="Verdana" w:hAnsi="Verdana"/>
          <w:color w:val="0E101A"/>
          <w:sz w:val="22"/>
          <w:szCs w:val="22"/>
        </w:rPr>
        <w:t xml:space="preserve">be seen at the periphery of the </w:t>
      </w:r>
      <w:r w:rsidR="00606303" w:rsidRPr="0080538F">
        <w:rPr>
          <w:rFonts w:ascii="Verdana" w:hAnsi="Verdana"/>
          <w:color w:val="0E101A"/>
          <w:sz w:val="22"/>
          <w:szCs w:val="22"/>
        </w:rPr>
        <w:t>lobule (</w:t>
      </w:r>
      <w:r w:rsidRPr="0080538F">
        <w:rPr>
          <w:rFonts w:ascii="Verdana" w:hAnsi="Verdana"/>
          <w:color w:val="0E101A"/>
          <w:sz w:val="22"/>
          <w:szCs w:val="22"/>
        </w:rPr>
        <w:t>Fig</w:t>
      </w:r>
      <w:r w:rsidR="00055E20">
        <w:rPr>
          <w:rFonts w:ascii="Verdana" w:hAnsi="Verdana"/>
          <w:color w:val="0E101A"/>
          <w:sz w:val="22"/>
          <w:szCs w:val="22"/>
        </w:rPr>
        <w:t>.</w:t>
      </w:r>
      <w:r w:rsidRPr="0080538F">
        <w:rPr>
          <w:rFonts w:ascii="Verdana" w:hAnsi="Verdana"/>
          <w:color w:val="0E101A"/>
          <w:sz w:val="22"/>
          <w:szCs w:val="22"/>
        </w:rPr>
        <w:t xml:space="preserve"> </w:t>
      </w:r>
      <w:r w:rsidR="0051135F">
        <w:rPr>
          <w:rFonts w:ascii="Verdana" w:hAnsi="Verdana"/>
          <w:color w:val="0E101A"/>
          <w:sz w:val="22"/>
          <w:szCs w:val="22"/>
        </w:rPr>
        <w:t>3</w:t>
      </w:r>
      <w:r w:rsidRPr="0080538F">
        <w:rPr>
          <w:rFonts w:ascii="Verdana" w:hAnsi="Verdana"/>
          <w:color w:val="0E101A"/>
          <w:sz w:val="22"/>
          <w:szCs w:val="22"/>
        </w:rPr>
        <w:t xml:space="preserve">). Moderate neutrophilic infiltrates </w:t>
      </w:r>
      <w:r w:rsidR="0051135F">
        <w:rPr>
          <w:rFonts w:ascii="Verdana" w:hAnsi="Verdana"/>
          <w:color w:val="0E101A"/>
          <w:sz w:val="22"/>
          <w:szCs w:val="22"/>
        </w:rPr>
        <w:t>were</w:t>
      </w:r>
      <w:r w:rsidRPr="0080538F">
        <w:rPr>
          <w:rFonts w:ascii="Verdana" w:hAnsi="Verdana"/>
          <w:color w:val="0E101A"/>
          <w:sz w:val="22"/>
          <w:szCs w:val="22"/>
        </w:rPr>
        <w:t xml:space="preserve"> seen surrounding the necrotic areas and within them.</w:t>
      </w:r>
    </w:p>
    <w:p w14:paraId="3AA4CCF3" w14:textId="77777777" w:rsidR="002807DF" w:rsidRPr="0080538F" w:rsidRDefault="002807DF" w:rsidP="0080538F">
      <w:pPr>
        <w:jc w:val="both"/>
        <w:rPr>
          <w:rFonts w:ascii="Verdana" w:hAnsi="Verdana"/>
          <w:b/>
          <w:sz w:val="22"/>
          <w:szCs w:val="22"/>
        </w:rPr>
      </w:pPr>
    </w:p>
    <w:p w14:paraId="6D5968B5" w14:textId="7BAFA64F" w:rsidR="00C974EE" w:rsidRPr="0080538F" w:rsidRDefault="00C974EE" w:rsidP="0080538F">
      <w:pPr>
        <w:pStyle w:val="NormalWeb"/>
        <w:spacing w:before="0" w:beforeAutospacing="0" w:after="0" w:afterAutospacing="0"/>
        <w:jc w:val="both"/>
        <w:rPr>
          <w:rFonts w:ascii="Verdana" w:hAnsi="Verdana"/>
          <w:color w:val="0E101A"/>
          <w:sz w:val="22"/>
          <w:szCs w:val="22"/>
        </w:rPr>
      </w:pPr>
      <w:r w:rsidRPr="0080538F">
        <w:rPr>
          <w:rStyle w:val="Forte"/>
          <w:rFonts w:ascii="Verdana" w:hAnsi="Verdana"/>
          <w:color w:val="0E101A"/>
          <w:sz w:val="22"/>
          <w:szCs w:val="22"/>
        </w:rPr>
        <w:t xml:space="preserve">Comments: </w:t>
      </w:r>
      <w:r w:rsidRPr="0080538F">
        <w:rPr>
          <w:rFonts w:ascii="Verdana" w:hAnsi="Verdana"/>
          <w:color w:val="0E101A"/>
          <w:sz w:val="22"/>
          <w:szCs w:val="22"/>
        </w:rPr>
        <w:t xml:space="preserve">The diagnosis of acute hepatotoxicosis was made based on the pattern of the hepatic lesion (centrilobular and submassive necrosis), which is characteristic of this type of condition, mainly in ruminants. The next step was to search for the cause. </w:t>
      </w:r>
      <w:r w:rsidRPr="0080538F">
        <w:rPr>
          <w:rStyle w:val="nfase"/>
          <w:rFonts w:ascii="Verdana" w:hAnsi="Verdana"/>
          <w:color w:val="0E101A"/>
          <w:sz w:val="22"/>
          <w:szCs w:val="22"/>
        </w:rPr>
        <w:t>Vernonia rubricaulis</w:t>
      </w:r>
      <w:r w:rsidRPr="0080538F">
        <w:rPr>
          <w:rFonts w:ascii="Verdana" w:hAnsi="Verdana"/>
          <w:color w:val="0E101A"/>
          <w:sz w:val="22"/>
          <w:szCs w:val="22"/>
        </w:rPr>
        <w:t xml:space="preserve">, a well-known acute toxicant, was present in the pasture and regrew luxuriously after the first rains. Additionally, the sprouts of </w:t>
      </w:r>
      <w:r w:rsidRPr="0080538F">
        <w:rPr>
          <w:rStyle w:val="nfase"/>
          <w:rFonts w:ascii="Verdana" w:hAnsi="Verdana"/>
          <w:color w:val="0E101A"/>
          <w:sz w:val="22"/>
          <w:szCs w:val="22"/>
        </w:rPr>
        <w:t>V. rubricaulis</w:t>
      </w:r>
      <w:r w:rsidRPr="0080538F">
        <w:rPr>
          <w:rFonts w:ascii="Verdana" w:hAnsi="Verdana"/>
          <w:color w:val="0E101A"/>
          <w:sz w:val="22"/>
          <w:szCs w:val="22"/>
        </w:rPr>
        <w:t xml:space="preserve"> seemed to have been consumed by the sheep.</w:t>
      </w:r>
    </w:p>
    <w:p w14:paraId="1A12DB39" w14:textId="77777777" w:rsidR="00C974EE" w:rsidRPr="0080538F" w:rsidRDefault="00C974EE" w:rsidP="0080538F">
      <w:pPr>
        <w:pStyle w:val="NormalWeb"/>
        <w:spacing w:before="0" w:beforeAutospacing="0" w:after="0" w:afterAutospacing="0"/>
        <w:jc w:val="both"/>
        <w:rPr>
          <w:rFonts w:ascii="Verdana" w:hAnsi="Verdana"/>
          <w:color w:val="0E101A"/>
          <w:sz w:val="22"/>
          <w:szCs w:val="22"/>
        </w:rPr>
      </w:pPr>
    </w:p>
    <w:p w14:paraId="6070C9BC" w14:textId="5D5D8671" w:rsidR="00C974EE" w:rsidRPr="0080538F" w:rsidRDefault="00C974EE" w:rsidP="0080538F">
      <w:pPr>
        <w:pStyle w:val="NormalWeb"/>
        <w:spacing w:before="0" w:beforeAutospacing="0" w:after="0" w:afterAutospacing="0"/>
        <w:jc w:val="both"/>
        <w:rPr>
          <w:rFonts w:ascii="Verdana" w:hAnsi="Verdana"/>
          <w:color w:val="0E101A"/>
          <w:sz w:val="22"/>
          <w:szCs w:val="22"/>
        </w:rPr>
      </w:pPr>
      <w:r w:rsidRPr="0080538F">
        <w:rPr>
          <w:rStyle w:val="nfase"/>
          <w:rFonts w:ascii="Verdana" w:hAnsi="Verdana"/>
          <w:color w:val="0E101A"/>
          <w:sz w:val="22"/>
          <w:szCs w:val="22"/>
        </w:rPr>
        <w:t>V. rubricaulis</w:t>
      </w:r>
      <w:r w:rsidRPr="0080538F">
        <w:rPr>
          <w:rFonts w:ascii="Verdana" w:hAnsi="Verdana"/>
          <w:color w:val="0E101A"/>
          <w:sz w:val="22"/>
          <w:szCs w:val="22"/>
        </w:rPr>
        <w:t xml:space="preserve"> (family Asteraceae) is a sub-bush that causes high mortality rates in cattle and, more rarely, sheep in the Pantanal region of the States of Mato Grosso and Mato Grosso do Sul (Midwestern Brazil) (2,7)</w:t>
      </w:r>
      <w:r w:rsidR="00055E20">
        <w:rPr>
          <w:rFonts w:ascii="Verdana" w:hAnsi="Verdana"/>
          <w:color w:val="0E101A"/>
          <w:sz w:val="22"/>
          <w:szCs w:val="22"/>
        </w:rPr>
        <w:t>.</w:t>
      </w:r>
      <w:r w:rsidRPr="0080538F">
        <w:rPr>
          <w:rFonts w:ascii="Verdana" w:hAnsi="Verdana"/>
          <w:color w:val="0E101A"/>
          <w:sz w:val="22"/>
          <w:szCs w:val="22"/>
        </w:rPr>
        <w:t xml:space="preserve"> In a survey during a 3-year period carried out in 9 farms of the State of Mato Grosso do Sul (2), roughly 1,000 cattle deaths were caused by the ingestion of</w:t>
      </w:r>
      <w:r w:rsidR="00522DA9">
        <w:rPr>
          <w:rFonts w:ascii="Verdana" w:hAnsi="Verdana"/>
          <w:color w:val="0E101A"/>
          <w:sz w:val="22"/>
          <w:szCs w:val="22"/>
        </w:rPr>
        <w:t xml:space="preserve"> </w:t>
      </w:r>
      <w:r w:rsidRPr="0080538F">
        <w:rPr>
          <w:rStyle w:val="nfase"/>
          <w:rFonts w:ascii="Verdana" w:hAnsi="Verdana"/>
          <w:color w:val="0E101A"/>
          <w:sz w:val="22"/>
          <w:szCs w:val="22"/>
        </w:rPr>
        <w:t>V. rubricaulis</w:t>
      </w:r>
      <w:r w:rsidRPr="0080538F">
        <w:rPr>
          <w:rFonts w:ascii="Verdana" w:hAnsi="Verdana"/>
          <w:color w:val="0E101A"/>
          <w:sz w:val="22"/>
          <w:szCs w:val="22"/>
        </w:rPr>
        <w:t xml:space="preserve">. The intoxication has been reproduced in cattle (7) and sheep (our own unpublished data). Most cases of </w:t>
      </w:r>
      <w:r w:rsidRPr="00F93969">
        <w:rPr>
          <w:rFonts w:ascii="Verdana" w:hAnsi="Verdana"/>
          <w:i/>
          <w:iCs/>
          <w:color w:val="0E101A"/>
          <w:sz w:val="22"/>
          <w:szCs w:val="22"/>
        </w:rPr>
        <w:t>V. rubricaulis</w:t>
      </w:r>
      <w:r w:rsidRPr="0080538F">
        <w:rPr>
          <w:rFonts w:ascii="Verdana" w:hAnsi="Verdana"/>
          <w:color w:val="0E101A"/>
          <w:sz w:val="22"/>
          <w:szCs w:val="22"/>
        </w:rPr>
        <w:t xml:space="preserve"> poisoning occur after the onset of the rain period. The regrowth of the plant favors the ingestion of the sprouts. The lethal dose is 10-20 g/kg/body weight. The onset of the clinical signs is around 24 hours after the ingestion of the plant (2,7), and the duration of clinical disease ranges from 12</w:t>
      </w:r>
      <w:r w:rsidR="00055E20">
        <w:rPr>
          <w:rFonts w:ascii="Verdana" w:hAnsi="Verdana"/>
          <w:color w:val="0E101A"/>
          <w:sz w:val="22"/>
          <w:szCs w:val="22"/>
        </w:rPr>
        <w:t xml:space="preserve"> to </w:t>
      </w:r>
      <w:r w:rsidRPr="0080538F">
        <w:rPr>
          <w:rFonts w:ascii="Verdana" w:hAnsi="Verdana"/>
          <w:color w:val="0E101A"/>
          <w:sz w:val="22"/>
          <w:szCs w:val="22"/>
        </w:rPr>
        <w:t xml:space="preserve">48 hours, usually terminating in death. The list of differential diagnoses should include all the other acute hepatic toxicants (Table 2), but the presence of the plant, its geographic distribution, and </w:t>
      </w:r>
      <w:r w:rsidR="00522DA9">
        <w:rPr>
          <w:rFonts w:ascii="Verdana" w:hAnsi="Verdana"/>
          <w:color w:val="0E101A"/>
          <w:sz w:val="22"/>
          <w:szCs w:val="22"/>
        </w:rPr>
        <w:t>environment</w:t>
      </w:r>
      <w:r w:rsidR="00522DA9" w:rsidRPr="0080538F">
        <w:rPr>
          <w:rFonts w:ascii="Verdana" w:hAnsi="Verdana"/>
          <w:color w:val="0E101A"/>
          <w:sz w:val="22"/>
          <w:szCs w:val="22"/>
        </w:rPr>
        <w:t xml:space="preserve"> </w:t>
      </w:r>
      <w:r w:rsidRPr="0080538F">
        <w:rPr>
          <w:rFonts w:ascii="Verdana" w:hAnsi="Verdana"/>
          <w:color w:val="0E101A"/>
          <w:sz w:val="22"/>
          <w:szCs w:val="22"/>
        </w:rPr>
        <w:t>help in the diagnosis.</w:t>
      </w:r>
    </w:p>
    <w:p w14:paraId="61F81BB1" w14:textId="77777777" w:rsidR="00C974EE" w:rsidRPr="0080538F" w:rsidRDefault="00C974EE" w:rsidP="0080538F">
      <w:pPr>
        <w:pStyle w:val="NormalWeb"/>
        <w:spacing w:before="0" w:beforeAutospacing="0" w:after="0" w:afterAutospacing="0"/>
        <w:jc w:val="both"/>
        <w:rPr>
          <w:rFonts w:ascii="Verdana" w:hAnsi="Verdana"/>
          <w:color w:val="0E101A"/>
          <w:sz w:val="22"/>
          <w:szCs w:val="22"/>
        </w:rPr>
      </w:pPr>
    </w:p>
    <w:p w14:paraId="064B52CF" w14:textId="67FB93F6" w:rsidR="00C974EE" w:rsidRPr="0080538F" w:rsidRDefault="00C974EE" w:rsidP="0080538F">
      <w:pPr>
        <w:pStyle w:val="NormalWeb"/>
        <w:spacing w:before="0" w:beforeAutospacing="0" w:after="0" w:afterAutospacing="0"/>
        <w:jc w:val="both"/>
        <w:rPr>
          <w:rFonts w:ascii="Verdana" w:hAnsi="Verdana"/>
          <w:color w:val="0E101A"/>
          <w:sz w:val="22"/>
          <w:szCs w:val="22"/>
        </w:rPr>
      </w:pPr>
      <w:r w:rsidRPr="0080538F">
        <w:rPr>
          <w:rFonts w:ascii="Verdana" w:hAnsi="Verdana"/>
          <w:color w:val="0E101A"/>
          <w:sz w:val="22"/>
          <w:szCs w:val="22"/>
        </w:rPr>
        <w:t xml:space="preserve">The hepatic lesions observed in the sheep of this case are typical of those caused by acute action toxicants characterized by causing liver failure. Liver failure, in this case, is indicated by a marked elevation in the serum activities of liver enzymes. Several toxins from plants, bacteria, fungi, insects, and drugs can cause similar lesions and clinical signs in domestic animals (4,6) (Table </w:t>
      </w:r>
      <w:r w:rsidR="00522DA9">
        <w:rPr>
          <w:rFonts w:ascii="Verdana" w:hAnsi="Verdana"/>
          <w:color w:val="0E101A"/>
          <w:sz w:val="22"/>
          <w:szCs w:val="22"/>
        </w:rPr>
        <w:t>1</w:t>
      </w:r>
      <w:r w:rsidRPr="0080538F">
        <w:rPr>
          <w:rFonts w:ascii="Verdana" w:hAnsi="Verdana"/>
          <w:color w:val="0E101A"/>
          <w:sz w:val="22"/>
          <w:szCs w:val="22"/>
        </w:rPr>
        <w:t>). For obvious reasons, poisonous plants are the main cause of this type of lesion in herbivores.</w:t>
      </w:r>
    </w:p>
    <w:p w14:paraId="12B48C32" w14:textId="77777777" w:rsidR="00C974EE" w:rsidRPr="0080538F" w:rsidRDefault="00C974EE" w:rsidP="0080538F">
      <w:pPr>
        <w:pStyle w:val="NormalWeb"/>
        <w:spacing w:before="0" w:beforeAutospacing="0" w:after="0" w:afterAutospacing="0"/>
        <w:jc w:val="both"/>
        <w:rPr>
          <w:rFonts w:ascii="Verdana" w:hAnsi="Verdana"/>
          <w:color w:val="0E101A"/>
          <w:sz w:val="22"/>
          <w:szCs w:val="22"/>
        </w:rPr>
      </w:pPr>
    </w:p>
    <w:p w14:paraId="33730819" w14:textId="6040B455" w:rsidR="00C974EE" w:rsidRPr="0080538F" w:rsidRDefault="00C974EE" w:rsidP="0080538F">
      <w:pPr>
        <w:pStyle w:val="NormalWeb"/>
        <w:spacing w:before="0" w:beforeAutospacing="0" w:after="0" w:afterAutospacing="0"/>
        <w:jc w:val="both"/>
        <w:rPr>
          <w:rFonts w:ascii="Verdana" w:hAnsi="Verdana"/>
          <w:color w:val="0E101A"/>
          <w:sz w:val="22"/>
          <w:szCs w:val="22"/>
        </w:rPr>
      </w:pPr>
      <w:r w:rsidRPr="0080538F">
        <w:rPr>
          <w:rFonts w:ascii="Verdana" w:hAnsi="Verdana"/>
          <w:color w:val="0E101A"/>
          <w:sz w:val="22"/>
          <w:szCs w:val="22"/>
        </w:rPr>
        <w:t xml:space="preserve">The chemical identification of the acute hepatotoxins contained in </w:t>
      </w:r>
      <w:r w:rsidRPr="0080538F">
        <w:rPr>
          <w:rStyle w:val="nfase"/>
          <w:rFonts w:ascii="Verdana" w:hAnsi="Verdana"/>
          <w:color w:val="0E101A"/>
          <w:sz w:val="22"/>
          <w:szCs w:val="22"/>
        </w:rPr>
        <w:t>V. rubricaulis</w:t>
      </w:r>
      <w:r w:rsidRPr="0080538F">
        <w:rPr>
          <w:rFonts w:ascii="Verdana" w:hAnsi="Verdana"/>
          <w:color w:val="0E101A"/>
          <w:sz w:val="22"/>
          <w:szCs w:val="22"/>
        </w:rPr>
        <w:t xml:space="preserve"> has not yet been determined. However, its action is like the many other acute toxins, mainly phytotoxins, that are recognized as cause of acute liver failure in farm animals. The acute centrilobular necrosis, as seen in the current case, is not specific to any of these acute hepatotoxins but occurs in a similar fashion in all the other hepatotoxins listed in Table </w:t>
      </w:r>
      <w:r w:rsidR="00522DA9">
        <w:rPr>
          <w:rFonts w:ascii="Verdana" w:hAnsi="Verdana"/>
          <w:color w:val="0E101A"/>
          <w:sz w:val="22"/>
          <w:szCs w:val="22"/>
        </w:rPr>
        <w:t>1</w:t>
      </w:r>
      <w:r w:rsidRPr="0080538F">
        <w:rPr>
          <w:rFonts w:ascii="Verdana" w:hAnsi="Verdana"/>
          <w:color w:val="0E101A"/>
          <w:sz w:val="22"/>
          <w:szCs w:val="22"/>
        </w:rPr>
        <w:t>. Succinctly, hepatotoxins that go through biotransformation tend to exert their effect in zone 3, the center of the lobule (4), which is more vulnerable to a toxic insult as compared with hepatocytes located peripherally within the lobule (zone 1) because they are richer in enzymes with the ability to transform liposoluble compounds in toxic substances and have lower levels of oxygen and glutathione peroxidase (4). On the other hand, toxins that do not need biotransformation to exert their damage, the "direct action hepatotoxins", act predominantly on hepatocytes of the periphery of the lobule (zone 1) due to the proximity of these periportal hepatocytes exposed to the blood arriving by branches of the portal vein and hepatic artery (4)</w:t>
      </w:r>
      <w:r w:rsidR="00055E20">
        <w:rPr>
          <w:rFonts w:ascii="Verdana" w:hAnsi="Verdana"/>
          <w:color w:val="0E101A"/>
          <w:sz w:val="22"/>
          <w:szCs w:val="22"/>
        </w:rPr>
        <w:t>.</w:t>
      </w:r>
      <w:r w:rsidRPr="0080538F">
        <w:rPr>
          <w:rFonts w:ascii="Verdana" w:hAnsi="Verdana"/>
          <w:color w:val="0E101A"/>
          <w:sz w:val="22"/>
          <w:szCs w:val="22"/>
        </w:rPr>
        <w:t xml:space="preserve"> One must bear in mind that different denominations given to these acute hepatic lesions, such as centrilobular, centrilobular to midzonal, and massive, just mean the degree of</w:t>
      </w:r>
      <w:r w:rsidR="008F1CA9" w:rsidRPr="0080538F">
        <w:rPr>
          <w:rFonts w:ascii="Verdana" w:hAnsi="Verdana"/>
          <w:color w:val="0E101A"/>
          <w:sz w:val="22"/>
          <w:szCs w:val="22"/>
        </w:rPr>
        <w:t xml:space="preserve"> severity</w:t>
      </w:r>
      <w:r w:rsidRPr="0080538F">
        <w:rPr>
          <w:rFonts w:ascii="Verdana" w:hAnsi="Verdana"/>
          <w:color w:val="0E101A"/>
          <w:sz w:val="22"/>
          <w:szCs w:val="22"/>
        </w:rPr>
        <w:t xml:space="preserve"> </w:t>
      </w:r>
      <w:r w:rsidR="008F1CA9">
        <w:rPr>
          <w:rFonts w:ascii="Verdana" w:hAnsi="Verdana"/>
          <w:color w:val="0E101A"/>
          <w:sz w:val="22"/>
          <w:szCs w:val="22"/>
        </w:rPr>
        <w:t xml:space="preserve">of a </w:t>
      </w:r>
      <w:r w:rsidRPr="0080538F">
        <w:rPr>
          <w:rFonts w:ascii="Verdana" w:hAnsi="Verdana"/>
          <w:color w:val="0E101A"/>
          <w:sz w:val="22"/>
          <w:szCs w:val="22"/>
        </w:rPr>
        <w:t xml:space="preserve">dose-dependent lesion. For instance, a larger dose of </w:t>
      </w:r>
      <w:r w:rsidRPr="0080538F">
        <w:rPr>
          <w:rStyle w:val="nfase"/>
          <w:rFonts w:ascii="Verdana" w:hAnsi="Verdana"/>
          <w:color w:val="0E101A"/>
          <w:sz w:val="22"/>
          <w:szCs w:val="22"/>
        </w:rPr>
        <w:t>V. rubricaulis</w:t>
      </w:r>
      <w:r w:rsidRPr="0080538F">
        <w:rPr>
          <w:rFonts w:ascii="Verdana" w:hAnsi="Verdana"/>
          <w:color w:val="0E101A"/>
          <w:sz w:val="22"/>
          <w:szCs w:val="22"/>
        </w:rPr>
        <w:t xml:space="preserve"> can cause massive liver necrosis, while smaller ones will cause necrosis restricted to the centrilobular areas (centrilobular necrosis). Furthermore, strictly speaking, "centrilobular to midzonal" is a misnomer since midzonal is a band of hepatocellular necrosis restricted to the midzonal area (zone 2) of the liver, thus not affecting the centrilobular area and is rarely described in animals.</w:t>
      </w:r>
    </w:p>
    <w:p w14:paraId="5F0A67D2" w14:textId="77777777" w:rsidR="00C974EE" w:rsidRPr="0080538F" w:rsidRDefault="00C974EE" w:rsidP="0080538F">
      <w:pPr>
        <w:pStyle w:val="NormalWeb"/>
        <w:spacing w:before="0" w:beforeAutospacing="0" w:after="0" w:afterAutospacing="0"/>
        <w:jc w:val="both"/>
        <w:rPr>
          <w:rFonts w:ascii="Verdana" w:hAnsi="Verdana"/>
          <w:color w:val="0E101A"/>
          <w:sz w:val="22"/>
          <w:szCs w:val="22"/>
        </w:rPr>
      </w:pPr>
    </w:p>
    <w:p w14:paraId="2D3DBABB" w14:textId="77777777" w:rsidR="00C974EE" w:rsidRPr="0080538F" w:rsidRDefault="00C974EE" w:rsidP="0080538F">
      <w:pPr>
        <w:pStyle w:val="NormalWeb"/>
        <w:spacing w:before="0" w:beforeAutospacing="0" w:after="0" w:afterAutospacing="0"/>
        <w:jc w:val="both"/>
        <w:rPr>
          <w:rFonts w:ascii="Verdana" w:hAnsi="Verdana"/>
          <w:color w:val="0E101A"/>
          <w:sz w:val="22"/>
          <w:szCs w:val="22"/>
        </w:rPr>
      </w:pPr>
      <w:r w:rsidRPr="0080538F">
        <w:rPr>
          <w:rFonts w:ascii="Verdana" w:hAnsi="Verdana"/>
          <w:color w:val="0E101A"/>
          <w:sz w:val="22"/>
          <w:szCs w:val="22"/>
        </w:rPr>
        <w:t>Diffuse and significant hepatic lesions are often associated with neurological signs attributed to hepatic encephalopathy. The sheep of this current report had incoordination and opisthotonos interpreted as neurological signs. However, no brain lesions were detected microscopically. In our routine work, we usually see lesions of hepatic encephalopathy in ruminants that die from chronic hepatic failure. They consist of 5-40 mm in diameter, oval or elongate vacuoles mainly located in the interface of the grey-white matter. These vacuoles are resultant from intramyelinic edema (1). These lesions are typically absent from cases of acute toxic hepatopathy (4,5); however, Alzheimer type II astrocytes have been described as associated with acute liver failure in cattle due to acute hepatotoxicosis (8).</w:t>
      </w:r>
    </w:p>
    <w:p w14:paraId="343170CD" w14:textId="77777777" w:rsidR="00C974EE" w:rsidRPr="0080538F" w:rsidRDefault="00C974EE" w:rsidP="0080538F">
      <w:pPr>
        <w:pStyle w:val="NormalWeb"/>
        <w:spacing w:before="0" w:beforeAutospacing="0" w:after="0" w:afterAutospacing="0"/>
        <w:jc w:val="both"/>
        <w:rPr>
          <w:rFonts w:ascii="Verdana" w:hAnsi="Verdana"/>
          <w:color w:val="0E101A"/>
          <w:sz w:val="22"/>
          <w:szCs w:val="22"/>
        </w:rPr>
      </w:pPr>
    </w:p>
    <w:p w14:paraId="67C12C48" w14:textId="64CAC69B" w:rsidR="00C974EE" w:rsidRPr="0080538F" w:rsidRDefault="00C974EE" w:rsidP="0080538F">
      <w:pPr>
        <w:pStyle w:val="NormalWeb"/>
        <w:spacing w:before="0" w:beforeAutospacing="0" w:after="0" w:afterAutospacing="0"/>
        <w:jc w:val="both"/>
        <w:rPr>
          <w:rFonts w:ascii="Verdana" w:hAnsi="Verdana"/>
          <w:color w:val="0E101A"/>
          <w:sz w:val="22"/>
          <w:szCs w:val="22"/>
        </w:rPr>
      </w:pPr>
      <w:r w:rsidRPr="0080538F">
        <w:rPr>
          <w:rFonts w:ascii="Verdana" w:hAnsi="Verdana"/>
          <w:color w:val="0E101A"/>
          <w:sz w:val="22"/>
          <w:szCs w:val="22"/>
        </w:rPr>
        <w:t>The sheep in this report developed hypoglycemia (</w:t>
      </w:r>
      <w:r w:rsidR="00522DA9">
        <w:rPr>
          <w:rFonts w:ascii="Verdana" w:hAnsi="Verdana"/>
          <w:color w:val="0E101A"/>
          <w:sz w:val="22"/>
          <w:szCs w:val="22"/>
        </w:rPr>
        <w:t>Fig.2</w:t>
      </w:r>
      <w:r w:rsidRPr="0080538F">
        <w:rPr>
          <w:rFonts w:ascii="Verdana" w:hAnsi="Verdana"/>
          <w:color w:val="0E101A"/>
          <w:sz w:val="22"/>
          <w:szCs w:val="22"/>
        </w:rPr>
        <w:t xml:space="preserve">), </w:t>
      </w:r>
      <w:r w:rsidR="00055E20">
        <w:rPr>
          <w:rFonts w:ascii="Verdana" w:hAnsi="Verdana"/>
          <w:color w:val="0E101A"/>
          <w:sz w:val="22"/>
          <w:szCs w:val="22"/>
        </w:rPr>
        <w:t>what</w:t>
      </w:r>
      <w:r w:rsidRPr="0080538F">
        <w:rPr>
          <w:rFonts w:ascii="Verdana" w:hAnsi="Verdana"/>
          <w:color w:val="0E101A"/>
          <w:sz w:val="22"/>
          <w:szCs w:val="22"/>
        </w:rPr>
        <w:t xml:space="preserve"> could explain the nervous signs. But again, hypoglycemia associated with red neurons (ischemic cell death) and astrocytic swelling described in hypoglycemia were not observed in our case.</w:t>
      </w:r>
    </w:p>
    <w:p w14:paraId="78CCAEC1" w14:textId="77777777" w:rsidR="00C974EE" w:rsidRPr="0080538F" w:rsidRDefault="00C974EE" w:rsidP="0080538F">
      <w:pPr>
        <w:pStyle w:val="NormalWeb"/>
        <w:spacing w:before="0" w:beforeAutospacing="0" w:after="0" w:afterAutospacing="0"/>
        <w:rPr>
          <w:rFonts w:ascii="Verdana" w:hAnsi="Verdana"/>
          <w:color w:val="0E101A"/>
          <w:sz w:val="22"/>
          <w:szCs w:val="22"/>
        </w:rPr>
      </w:pPr>
    </w:p>
    <w:p w14:paraId="2E01F0F5" w14:textId="289A7825" w:rsidR="002807DF" w:rsidRPr="0080538F" w:rsidRDefault="002807DF" w:rsidP="0080538F">
      <w:pPr>
        <w:shd w:val="clear" w:color="auto" w:fill="FFFFFF"/>
        <w:rPr>
          <w:rFonts w:ascii="Verdana" w:hAnsi="Verdana" w:cs="Arial"/>
          <w:sz w:val="20"/>
          <w:szCs w:val="20"/>
        </w:rPr>
      </w:pPr>
      <w:r w:rsidRPr="0080538F">
        <w:rPr>
          <w:rFonts w:ascii="Verdana" w:hAnsi="Verdana" w:cs="Arial"/>
          <w:b/>
          <w:bCs/>
          <w:sz w:val="20"/>
          <w:szCs w:val="20"/>
        </w:rPr>
        <w:t>Table</w:t>
      </w:r>
      <w:r w:rsidR="00055E20">
        <w:rPr>
          <w:rFonts w:ascii="Verdana" w:hAnsi="Verdana" w:cs="Arial"/>
          <w:b/>
          <w:bCs/>
          <w:sz w:val="20"/>
          <w:szCs w:val="20"/>
        </w:rPr>
        <w:t xml:space="preserve"> </w:t>
      </w:r>
      <w:r w:rsidR="00522DA9">
        <w:rPr>
          <w:rFonts w:ascii="Verdana" w:hAnsi="Verdana" w:cs="Arial"/>
          <w:b/>
          <w:bCs/>
          <w:sz w:val="20"/>
          <w:szCs w:val="20"/>
        </w:rPr>
        <w:t>1</w:t>
      </w:r>
      <w:r w:rsidRPr="0080538F">
        <w:rPr>
          <w:rFonts w:ascii="Verdana" w:hAnsi="Verdana" w:cs="Arial"/>
          <w:b/>
          <w:bCs/>
          <w:sz w:val="20"/>
          <w:szCs w:val="20"/>
        </w:rPr>
        <w:t xml:space="preserve">. </w:t>
      </w:r>
      <w:r w:rsidRPr="0080538F">
        <w:rPr>
          <w:rFonts w:ascii="Verdana" w:hAnsi="Verdana" w:cs="Arial"/>
          <w:sz w:val="20"/>
          <w:szCs w:val="20"/>
        </w:rPr>
        <w:t xml:space="preserve">Some hepatotoxins that cause acute hepatic lesions in farm animals </w:t>
      </w:r>
      <w:r w:rsidR="00606303" w:rsidRPr="0080538F">
        <w:rPr>
          <w:rFonts w:ascii="Verdana" w:hAnsi="Verdana" w:cs="Arial"/>
          <w:sz w:val="20"/>
          <w:szCs w:val="20"/>
        </w:rPr>
        <w:t>(3,4)</w:t>
      </w:r>
    </w:p>
    <w:tbl>
      <w:tblPr>
        <w:tblW w:w="9826" w:type="dxa"/>
        <w:jc w:val="center"/>
        <w:tblCellSpacing w:w="0" w:type="dxa"/>
        <w:tblCellMar>
          <w:top w:w="75" w:type="dxa"/>
          <w:left w:w="75" w:type="dxa"/>
          <w:bottom w:w="75" w:type="dxa"/>
          <w:right w:w="75" w:type="dxa"/>
        </w:tblCellMar>
        <w:tblLook w:val="04A0" w:firstRow="1" w:lastRow="0" w:firstColumn="1" w:lastColumn="0" w:noHBand="0" w:noVBand="1"/>
      </w:tblPr>
      <w:tblGrid>
        <w:gridCol w:w="1724"/>
        <w:gridCol w:w="1009"/>
        <w:gridCol w:w="2459"/>
        <w:gridCol w:w="1981"/>
        <w:gridCol w:w="2653"/>
      </w:tblGrid>
      <w:tr w:rsidR="002807DF" w:rsidRPr="0080538F" w14:paraId="55D0E5D7" w14:textId="77777777" w:rsidTr="00D82813">
        <w:trPr>
          <w:tblCellSpacing w:w="0" w:type="dxa"/>
          <w:jc w:val="center"/>
        </w:trPr>
        <w:tc>
          <w:tcPr>
            <w:tcW w:w="1724" w:type="dxa"/>
            <w:tcBorders>
              <w:top w:val="single" w:sz="6" w:space="0" w:color="auto"/>
              <w:bottom w:val="single" w:sz="6" w:space="0" w:color="auto"/>
            </w:tcBorders>
            <w:vAlign w:val="center"/>
            <w:hideMark/>
          </w:tcPr>
          <w:p w14:paraId="1B85C112"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Source of hepatoxin</w:t>
            </w:r>
          </w:p>
        </w:tc>
        <w:tc>
          <w:tcPr>
            <w:tcW w:w="0" w:type="auto"/>
            <w:tcBorders>
              <w:top w:val="single" w:sz="6" w:space="0" w:color="auto"/>
              <w:bottom w:val="single" w:sz="6" w:space="0" w:color="auto"/>
            </w:tcBorders>
            <w:vAlign w:val="center"/>
            <w:hideMark/>
          </w:tcPr>
          <w:p w14:paraId="754C8FC0"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Affected species</w:t>
            </w:r>
          </w:p>
        </w:tc>
        <w:tc>
          <w:tcPr>
            <w:tcW w:w="0" w:type="auto"/>
            <w:tcBorders>
              <w:top w:val="single" w:sz="6" w:space="0" w:color="auto"/>
              <w:bottom w:val="single" w:sz="6" w:space="0" w:color="auto"/>
            </w:tcBorders>
            <w:vAlign w:val="center"/>
            <w:hideMark/>
          </w:tcPr>
          <w:p w14:paraId="1533AC24"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Toxic principle</w:t>
            </w:r>
          </w:p>
        </w:tc>
        <w:tc>
          <w:tcPr>
            <w:tcW w:w="1981" w:type="dxa"/>
            <w:tcBorders>
              <w:top w:val="single" w:sz="6" w:space="0" w:color="auto"/>
              <w:bottom w:val="single" w:sz="6" w:space="0" w:color="auto"/>
            </w:tcBorders>
            <w:vAlign w:val="center"/>
            <w:hideMark/>
          </w:tcPr>
          <w:p w14:paraId="7A5FB06D"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Main hepatic lesion</w:t>
            </w:r>
          </w:p>
        </w:tc>
        <w:tc>
          <w:tcPr>
            <w:tcW w:w="2653" w:type="dxa"/>
            <w:tcBorders>
              <w:top w:val="single" w:sz="6" w:space="0" w:color="auto"/>
              <w:bottom w:val="single" w:sz="6" w:space="0" w:color="auto"/>
            </w:tcBorders>
            <w:vAlign w:val="center"/>
            <w:hideMark/>
          </w:tcPr>
          <w:p w14:paraId="44002D26"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Comments</w:t>
            </w:r>
          </w:p>
        </w:tc>
      </w:tr>
      <w:tr w:rsidR="002807DF" w:rsidRPr="0080538F" w14:paraId="242781AD" w14:textId="77777777" w:rsidTr="00F93969">
        <w:trPr>
          <w:tblCellSpacing w:w="0" w:type="dxa"/>
          <w:jc w:val="center"/>
        </w:trPr>
        <w:tc>
          <w:tcPr>
            <w:tcW w:w="9826" w:type="dxa"/>
            <w:gridSpan w:val="5"/>
            <w:vAlign w:val="center"/>
            <w:hideMark/>
          </w:tcPr>
          <w:p w14:paraId="4A0E5D8B" w14:textId="77777777" w:rsidR="002807DF" w:rsidRPr="0080538F" w:rsidRDefault="002807DF" w:rsidP="0080538F">
            <w:pPr>
              <w:jc w:val="center"/>
              <w:rPr>
                <w:rFonts w:ascii="Verdana" w:hAnsi="Verdana" w:cs="Arial"/>
                <w:sz w:val="20"/>
                <w:szCs w:val="20"/>
              </w:rPr>
            </w:pPr>
            <w:r w:rsidRPr="0080538F">
              <w:rPr>
                <w:rFonts w:ascii="Verdana" w:hAnsi="Verdana" w:cs="Arial"/>
                <w:b/>
                <w:bCs/>
                <w:sz w:val="20"/>
                <w:szCs w:val="20"/>
              </w:rPr>
              <w:t>Plants</w:t>
            </w:r>
          </w:p>
        </w:tc>
      </w:tr>
      <w:tr w:rsidR="002807DF" w:rsidRPr="0080538F" w14:paraId="258124F6" w14:textId="77777777" w:rsidTr="00F93969">
        <w:trPr>
          <w:tblCellSpacing w:w="0" w:type="dxa"/>
          <w:jc w:val="center"/>
        </w:trPr>
        <w:tc>
          <w:tcPr>
            <w:tcW w:w="1724" w:type="dxa"/>
            <w:vAlign w:val="center"/>
            <w:hideMark/>
          </w:tcPr>
          <w:p w14:paraId="1AA69E12"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Xanthium</w:t>
            </w:r>
            <w:r w:rsidRPr="0080538F">
              <w:rPr>
                <w:rStyle w:val="apple-converted-space"/>
                <w:rFonts w:ascii="Verdana" w:hAnsi="Verdana" w:cs="Arial"/>
                <w:sz w:val="20"/>
                <w:szCs w:val="20"/>
              </w:rPr>
              <w:t xml:space="preserve"> </w:t>
            </w:r>
            <w:r w:rsidRPr="0080538F">
              <w:rPr>
                <w:rFonts w:ascii="Verdana" w:hAnsi="Verdana" w:cs="Arial"/>
                <w:sz w:val="20"/>
                <w:szCs w:val="20"/>
              </w:rPr>
              <w:t>spp.</w:t>
            </w:r>
          </w:p>
        </w:tc>
        <w:tc>
          <w:tcPr>
            <w:tcW w:w="0" w:type="auto"/>
            <w:vAlign w:val="center"/>
            <w:hideMark/>
          </w:tcPr>
          <w:p w14:paraId="050AD250"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 sheep, pigs</w:t>
            </w:r>
          </w:p>
        </w:tc>
        <w:tc>
          <w:tcPr>
            <w:tcW w:w="0" w:type="auto"/>
            <w:vAlign w:val="center"/>
            <w:hideMark/>
          </w:tcPr>
          <w:p w14:paraId="0B32FC44"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Carboxyatractyloside</w:t>
            </w:r>
          </w:p>
        </w:tc>
        <w:tc>
          <w:tcPr>
            <w:tcW w:w="1981" w:type="dxa"/>
            <w:vAlign w:val="center"/>
            <w:hideMark/>
          </w:tcPr>
          <w:p w14:paraId="3E046ED5"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to massive necrosis</w:t>
            </w:r>
          </w:p>
        </w:tc>
        <w:tc>
          <w:tcPr>
            <w:tcW w:w="2653" w:type="dxa"/>
            <w:vAlign w:val="center"/>
            <w:hideMark/>
          </w:tcPr>
          <w:p w14:paraId="4B1CA8B6" w14:textId="77777777" w:rsidR="002807DF" w:rsidRPr="0080538F" w:rsidRDefault="002807DF" w:rsidP="0080538F">
            <w:pPr>
              <w:rPr>
                <w:rFonts w:ascii="Verdana" w:hAnsi="Verdana" w:cs="Arial"/>
                <w:sz w:val="20"/>
                <w:szCs w:val="20"/>
              </w:rPr>
            </w:pPr>
            <w:r w:rsidRPr="0080538F">
              <w:rPr>
                <w:rFonts w:ascii="Verdana" w:hAnsi="Verdana" w:cs="Arial"/>
                <w:sz w:val="20"/>
                <w:szCs w:val="20"/>
              </w:rPr>
              <w:t>Poisoning in swine is associated with hypoglycemia and ascites.</w:t>
            </w:r>
          </w:p>
        </w:tc>
      </w:tr>
      <w:tr w:rsidR="002807DF" w:rsidRPr="0080538F" w14:paraId="0AA9C536" w14:textId="77777777" w:rsidTr="00F93969">
        <w:trPr>
          <w:tblCellSpacing w:w="0" w:type="dxa"/>
          <w:jc w:val="center"/>
        </w:trPr>
        <w:tc>
          <w:tcPr>
            <w:tcW w:w="1724" w:type="dxa"/>
            <w:vAlign w:val="center"/>
            <w:hideMark/>
          </w:tcPr>
          <w:p w14:paraId="6673B8D9"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Cestrum parqui</w:t>
            </w:r>
          </w:p>
        </w:tc>
        <w:tc>
          <w:tcPr>
            <w:tcW w:w="0" w:type="auto"/>
            <w:vAlign w:val="center"/>
            <w:hideMark/>
          </w:tcPr>
          <w:p w14:paraId="0087419D"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w:t>
            </w:r>
          </w:p>
        </w:tc>
        <w:tc>
          <w:tcPr>
            <w:tcW w:w="0" w:type="auto"/>
            <w:vAlign w:val="center"/>
            <w:hideMark/>
          </w:tcPr>
          <w:p w14:paraId="5FECE346"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Carboxyatractyloside</w:t>
            </w:r>
          </w:p>
        </w:tc>
        <w:tc>
          <w:tcPr>
            <w:tcW w:w="1981" w:type="dxa"/>
            <w:vAlign w:val="center"/>
            <w:hideMark/>
          </w:tcPr>
          <w:p w14:paraId="1DD7D9F6"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7CD17606" w14:textId="77777777" w:rsidR="002807DF" w:rsidRPr="0080538F" w:rsidRDefault="002807DF" w:rsidP="0080538F">
            <w:pPr>
              <w:rPr>
                <w:rFonts w:ascii="Verdana" w:hAnsi="Verdana" w:cs="Arial"/>
                <w:sz w:val="20"/>
                <w:szCs w:val="20"/>
              </w:rPr>
            </w:pPr>
            <w:r w:rsidRPr="0080538F">
              <w:rPr>
                <w:rFonts w:ascii="Verdana" w:hAnsi="Verdana" w:cs="Arial"/>
                <w:sz w:val="20"/>
                <w:szCs w:val="20"/>
              </w:rPr>
              <w:t>Serosal hemorrhages, edema of the gall bladder wall. In natural conditions only causes acute poisoning.</w:t>
            </w:r>
          </w:p>
        </w:tc>
      </w:tr>
      <w:tr w:rsidR="002807DF" w:rsidRPr="0080538F" w14:paraId="1F919D55" w14:textId="77777777" w:rsidTr="00F93969">
        <w:trPr>
          <w:tblCellSpacing w:w="0" w:type="dxa"/>
          <w:jc w:val="center"/>
        </w:trPr>
        <w:tc>
          <w:tcPr>
            <w:tcW w:w="1724" w:type="dxa"/>
            <w:vAlign w:val="center"/>
            <w:hideMark/>
          </w:tcPr>
          <w:p w14:paraId="2DFF5401"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Cestrum corymbossum</w:t>
            </w:r>
            <w:r w:rsidRPr="0080538F">
              <w:rPr>
                <w:rStyle w:val="apple-converted-space"/>
                <w:rFonts w:ascii="Verdana" w:hAnsi="Verdana" w:cs="Arial"/>
                <w:sz w:val="20"/>
                <w:szCs w:val="20"/>
              </w:rPr>
              <w:t xml:space="preserve"> </w:t>
            </w:r>
            <w:r w:rsidRPr="0080538F">
              <w:rPr>
                <w:rFonts w:ascii="Verdana" w:hAnsi="Verdana" w:cs="Arial"/>
                <w:sz w:val="20"/>
                <w:szCs w:val="20"/>
              </w:rPr>
              <w:t xml:space="preserve">var. </w:t>
            </w:r>
            <w:r w:rsidRPr="0080538F">
              <w:rPr>
                <w:rFonts w:ascii="Verdana" w:hAnsi="Verdana" w:cs="Arial"/>
                <w:i/>
                <w:iCs/>
                <w:sz w:val="20"/>
                <w:szCs w:val="20"/>
              </w:rPr>
              <w:t>hirsutum</w:t>
            </w:r>
          </w:p>
        </w:tc>
        <w:tc>
          <w:tcPr>
            <w:tcW w:w="0" w:type="auto"/>
            <w:vAlign w:val="center"/>
            <w:hideMark/>
          </w:tcPr>
          <w:p w14:paraId="3746645C"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w:t>
            </w:r>
          </w:p>
        </w:tc>
        <w:tc>
          <w:tcPr>
            <w:tcW w:w="0" w:type="auto"/>
            <w:vAlign w:val="center"/>
            <w:hideMark/>
          </w:tcPr>
          <w:p w14:paraId="2284E787"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Not determined</w:t>
            </w:r>
          </w:p>
        </w:tc>
        <w:tc>
          <w:tcPr>
            <w:tcW w:w="1981" w:type="dxa"/>
            <w:vAlign w:val="center"/>
            <w:hideMark/>
          </w:tcPr>
          <w:p w14:paraId="5FB2F22B"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6F014A70" w14:textId="77777777" w:rsidR="002807DF" w:rsidRPr="0080538F" w:rsidRDefault="002807DF" w:rsidP="0080538F">
            <w:pPr>
              <w:rPr>
                <w:rFonts w:ascii="Verdana" w:hAnsi="Verdana" w:cs="Arial"/>
                <w:sz w:val="20"/>
                <w:szCs w:val="20"/>
              </w:rPr>
            </w:pPr>
            <w:r w:rsidRPr="0080538F">
              <w:rPr>
                <w:rFonts w:ascii="Verdana" w:hAnsi="Verdana" w:cs="Arial"/>
                <w:sz w:val="20"/>
                <w:szCs w:val="20"/>
              </w:rPr>
              <w:t>Serosal hemorrhages, edema of the gall bladder wall. In natural conditions only causes acute poisoning.</w:t>
            </w:r>
          </w:p>
        </w:tc>
      </w:tr>
      <w:tr w:rsidR="002807DF" w:rsidRPr="0080538F" w14:paraId="1F7AA25F" w14:textId="77777777" w:rsidTr="00F93969">
        <w:trPr>
          <w:tblCellSpacing w:w="0" w:type="dxa"/>
          <w:jc w:val="center"/>
        </w:trPr>
        <w:tc>
          <w:tcPr>
            <w:tcW w:w="1724" w:type="dxa"/>
            <w:vAlign w:val="center"/>
            <w:hideMark/>
          </w:tcPr>
          <w:p w14:paraId="304D760F"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Cestrum intermedium</w:t>
            </w:r>
          </w:p>
        </w:tc>
        <w:tc>
          <w:tcPr>
            <w:tcW w:w="0" w:type="auto"/>
            <w:vAlign w:val="center"/>
            <w:hideMark/>
          </w:tcPr>
          <w:p w14:paraId="26B6EF6C"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w:t>
            </w:r>
          </w:p>
        </w:tc>
        <w:tc>
          <w:tcPr>
            <w:tcW w:w="0" w:type="auto"/>
            <w:vAlign w:val="center"/>
            <w:hideMark/>
          </w:tcPr>
          <w:p w14:paraId="530BD122"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Not determined</w:t>
            </w:r>
          </w:p>
        </w:tc>
        <w:tc>
          <w:tcPr>
            <w:tcW w:w="1981" w:type="dxa"/>
            <w:vAlign w:val="center"/>
            <w:hideMark/>
          </w:tcPr>
          <w:p w14:paraId="0762E976"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78A2FAC0" w14:textId="77777777" w:rsidR="002807DF" w:rsidRPr="0080538F" w:rsidRDefault="002807DF" w:rsidP="0080538F">
            <w:pPr>
              <w:rPr>
                <w:rFonts w:ascii="Verdana" w:hAnsi="Verdana" w:cs="Arial"/>
                <w:sz w:val="20"/>
                <w:szCs w:val="20"/>
              </w:rPr>
            </w:pPr>
            <w:r w:rsidRPr="0080538F">
              <w:rPr>
                <w:rFonts w:ascii="Verdana" w:hAnsi="Verdana" w:cs="Arial"/>
                <w:sz w:val="20"/>
                <w:szCs w:val="20"/>
              </w:rPr>
              <w:t>Serosal hemorrhages, edema of the gall bladder wall. In natural conditions only causes acute poisoning.</w:t>
            </w:r>
          </w:p>
        </w:tc>
      </w:tr>
      <w:tr w:rsidR="002807DF" w:rsidRPr="0080538F" w14:paraId="2116FA5C" w14:textId="77777777" w:rsidTr="00F93969">
        <w:trPr>
          <w:tblCellSpacing w:w="0" w:type="dxa"/>
          <w:jc w:val="center"/>
        </w:trPr>
        <w:tc>
          <w:tcPr>
            <w:tcW w:w="1724" w:type="dxa"/>
            <w:vAlign w:val="center"/>
            <w:hideMark/>
          </w:tcPr>
          <w:p w14:paraId="3EB3CB7D"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Sessea brasiliensis</w:t>
            </w:r>
          </w:p>
        </w:tc>
        <w:tc>
          <w:tcPr>
            <w:tcW w:w="0" w:type="auto"/>
            <w:vAlign w:val="center"/>
            <w:hideMark/>
          </w:tcPr>
          <w:p w14:paraId="12923E00"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w:t>
            </w:r>
          </w:p>
        </w:tc>
        <w:tc>
          <w:tcPr>
            <w:tcW w:w="0" w:type="auto"/>
            <w:vAlign w:val="center"/>
            <w:hideMark/>
          </w:tcPr>
          <w:p w14:paraId="0F613356"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Not determined</w:t>
            </w:r>
          </w:p>
        </w:tc>
        <w:tc>
          <w:tcPr>
            <w:tcW w:w="1981" w:type="dxa"/>
            <w:vAlign w:val="center"/>
            <w:hideMark/>
          </w:tcPr>
          <w:p w14:paraId="1EFB1999"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2211D4A1" w14:textId="77777777" w:rsidR="002807DF" w:rsidRPr="0080538F" w:rsidRDefault="002807DF" w:rsidP="0080538F">
            <w:pPr>
              <w:rPr>
                <w:rFonts w:ascii="Verdana" w:hAnsi="Verdana" w:cs="Arial"/>
                <w:sz w:val="20"/>
                <w:szCs w:val="20"/>
              </w:rPr>
            </w:pPr>
            <w:r w:rsidRPr="0080538F">
              <w:rPr>
                <w:rFonts w:ascii="Verdana" w:hAnsi="Verdana" w:cs="Arial"/>
                <w:sz w:val="20"/>
                <w:szCs w:val="20"/>
              </w:rPr>
              <w:t>Serosal hemorrhages, edema of the gall bladder wall. In natural conditions only causes acute. Experimentally small repeatedly administered doses can cause hepatic cirrhosis.</w:t>
            </w:r>
          </w:p>
        </w:tc>
      </w:tr>
      <w:tr w:rsidR="002807DF" w:rsidRPr="0080538F" w14:paraId="2C0E5644" w14:textId="77777777" w:rsidTr="00F93969">
        <w:trPr>
          <w:tblCellSpacing w:w="0" w:type="dxa"/>
          <w:jc w:val="center"/>
        </w:trPr>
        <w:tc>
          <w:tcPr>
            <w:tcW w:w="1724" w:type="dxa"/>
            <w:vAlign w:val="center"/>
            <w:hideMark/>
          </w:tcPr>
          <w:p w14:paraId="098F550C"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Dodonea viscosa</w:t>
            </w:r>
          </w:p>
        </w:tc>
        <w:tc>
          <w:tcPr>
            <w:tcW w:w="0" w:type="auto"/>
            <w:vAlign w:val="center"/>
            <w:hideMark/>
          </w:tcPr>
          <w:p w14:paraId="5ABE549F"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w:t>
            </w:r>
          </w:p>
        </w:tc>
        <w:tc>
          <w:tcPr>
            <w:tcW w:w="0" w:type="auto"/>
            <w:vAlign w:val="center"/>
            <w:hideMark/>
          </w:tcPr>
          <w:p w14:paraId="52C1387E"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Not determined</w:t>
            </w:r>
          </w:p>
        </w:tc>
        <w:tc>
          <w:tcPr>
            <w:tcW w:w="1981" w:type="dxa"/>
            <w:vAlign w:val="center"/>
            <w:hideMark/>
          </w:tcPr>
          <w:p w14:paraId="59A126B8"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16573EBB" w14:textId="77777777" w:rsidR="002807DF" w:rsidRPr="0080538F" w:rsidRDefault="002807DF" w:rsidP="0080538F">
            <w:pPr>
              <w:rPr>
                <w:rFonts w:ascii="Verdana" w:hAnsi="Verdana" w:cs="Arial"/>
                <w:sz w:val="20"/>
                <w:szCs w:val="20"/>
              </w:rPr>
            </w:pPr>
            <w:r w:rsidRPr="0080538F">
              <w:rPr>
                <w:rFonts w:ascii="Verdana" w:hAnsi="Verdana" w:cs="Arial"/>
                <w:sz w:val="20"/>
                <w:szCs w:val="20"/>
              </w:rPr>
              <w:t>Serosal hemorrhages, edema of the gall bladder wall. In natural conditions only causes acute poisoning.</w:t>
            </w:r>
          </w:p>
        </w:tc>
      </w:tr>
      <w:tr w:rsidR="002807DF" w:rsidRPr="0080538F" w14:paraId="4E02789C" w14:textId="77777777" w:rsidTr="00F93969">
        <w:trPr>
          <w:tblCellSpacing w:w="0" w:type="dxa"/>
          <w:jc w:val="center"/>
        </w:trPr>
        <w:tc>
          <w:tcPr>
            <w:tcW w:w="1724" w:type="dxa"/>
            <w:vAlign w:val="center"/>
            <w:hideMark/>
          </w:tcPr>
          <w:p w14:paraId="3D10295F"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Myoporum laetum</w:t>
            </w:r>
          </w:p>
        </w:tc>
        <w:tc>
          <w:tcPr>
            <w:tcW w:w="0" w:type="auto"/>
            <w:vAlign w:val="center"/>
            <w:hideMark/>
          </w:tcPr>
          <w:p w14:paraId="301003F8"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Sheep</w:t>
            </w:r>
          </w:p>
        </w:tc>
        <w:tc>
          <w:tcPr>
            <w:tcW w:w="0" w:type="auto"/>
            <w:vAlign w:val="center"/>
            <w:hideMark/>
          </w:tcPr>
          <w:p w14:paraId="71750E7E"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Furanosesquiterpenoid oils (ngaione)</w:t>
            </w:r>
          </w:p>
        </w:tc>
        <w:tc>
          <w:tcPr>
            <w:tcW w:w="1981" w:type="dxa"/>
            <w:vAlign w:val="center"/>
            <w:hideMark/>
          </w:tcPr>
          <w:p w14:paraId="32B9E9F7"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Usually centrilobular necrosis but variable zonal necrosis can occur</w:t>
            </w:r>
          </w:p>
        </w:tc>
        <w:tc>
          <w:tcPr>
            <w:tcW w:w="2653" w:type="dxa"/>
            <w:vAlign w:val="center"/>
            <w:hideMark/>
          </w:tcPr>
          <w:p w14:paraId="21517BAE" w14:textId="77777777" w:rsidR="002807DF" w:rsidRPr="0080538F" w:rsidRDefault="002807DF" w:rsidP="0080538F">
            <w:pPr>
              <w:rPr>
                <w:rFonts w:ascii="Verdana" w:hAnsi="Verdana" w:cs="Arial"/>
                <w:sz w:val="20"/>
                <w:szCs w:val="20"/>
              </w:rPr>
            </w:pPr>
            <w:r w:rsidRPr="0080538F">
              <w:rPr>
                <w:rFonts w:ascii="Verdana" w:hAnsi="Verdana" w:cs="Arial"/>
                <w:sz w:val="20"/>
                <w:szCs w:val="20"/>
              </w:rPr>
              <w:t>Other species can be affected but in Brazil was only recognized in sheep.</w:t>
            </w:r>
          </w:p>
        </w:tc>
      </w:tr>
      <w:tr w:rsidR="002807DF" w:rsidRPr="0080538F" w14:paraId="5C8F3659" w14:textId="77777777" w:rsidTr="00F93969">
        <w:trPr>
          <w:tblCellSpacing w:w="0" w:type="dxa"/>
          <w:jc w:val="center"/>
        </w:trPr>
        <w:tc>
          <w:tcPr>
            <w:tcW w:w="1724" w:type="dxa"/>
            <w:vAlign w:val="center"/>
            <w:hideMark/>
          </w:tcPr>
          <w:p w14:paraId="4FD9CD91"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Cestrum intermedium</w:t>
            </w:r>
          </w:p>
        </w:tc>
        <w:tc>
          <w:tcPr>
            <w:tcW w:w="0" w:type="auto"/>
            <w:vAlign w:val="center"/>
            <w:hideMark/>
          </w:tcPr>
          <w:p w14:paraId="71B005CB"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w:t>
            </w:r>
          </w:p>
        </w:tc>
        <w:tc>
          <w:tcPr>
            <w:tcW w:w="0" w:type="auto"/>
            <w:vAlign w:val="center"/>
            <w:hideMark/>
          </w:tcPr>
          <w:p w14:paraId="08DB3FF3"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Not determined</w:t>
            </w:r>
          </w:p>
        </w:tc>
        <w:tc>
          <w:tcPr>
            <w:tcW w:w="1981" w:type="dxa"/>
            <w:vAlign w:val="center"/>
            <w:hideMark/>
          </w:tcPr>
          <w:p w14:paraId="5E3102D9"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19473A2B" w14:textId="77777777" w:rsidR="002807DF" w:rsidRPr="0080538F" w:rsidRDefault="002807DF" w:rsidP="0080538F">
            <w:pPr>
              <w:rPr>
                <w:rFonts w:ascii="Verdana" w:hAnsi="Verdana" w:cs="Arial"/>
                <w:sz w:val="20"/>
                <w:szCs w:val="20"/>
              </w:rPr>
            </w:pPr>
            <w:r w:rsidRPr="0080538F">
              <w:rPr>
                <w:rFonts w:ascii="Verdana" w:hAnsi="Verdana" w:cs="Arial"/>
                <w:sz w:val="20"/>
                <w:szCs w:val="20"/>
              </w:rPr>
              <w:t>Serosal hemorrhages, edema of the gall bladder wall. In natural conditions only causes acute poisoning.</w:t>
            </w:r>
          </w:p>
        </w:tc>
      </w:tr>
      <w:tr w:rsidR="002807DF" w:rsidRPr="0080538F" w14:paraId="53134816" w14:textId="77777777" w:rsidTr="00F93969">
        <w:trPr>
          <w:tblCellSpacing w:w="0" w:type="dxa"/>
          <w:jc w:val="center"/>
        </w:trPr>
        <w:tc>
          <w:tcPr>
            <w:tcW w:w="1724" w:type="dxa"/>
            <w:vAlign w:val="center"/>
            <w:hideMark/>
          </w:tcPr>
          <w:p w14:paraId="7D24CD0B"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Cestrum laevigatum</w:t>
            </w:r>
          </w:p>
        </w:tc>
        <w:tc>
          <w:tcPr>
            <w:tcW w:w="0" w:type="auto"/>
            <w:vAlign w:val="center"/>
            <w:hideMark/>
          </w:tcPr>
          <w:p w14:paraId="07DB219A"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w:t>
            </w:r>
          </w:p>
        </w:tc>
        <w:tc>
          <w:tcPr>
            <w:tcW w:w="0" w:type="auto"/>
            <w:vAlign w:val="center"/>
            <w:hideMark/>
          </w:tcPr>
          <w:p w14:paraId="7CA4B522"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Saponins, cestrumide</w:t>
            </w:r>
          </w:p>
        </w:tc>
        <w:tc>
          <w:tcPr>
            <w:tcW w:w="1981" w:type="dxa"/>
            <w:vAlign w:val="center"/>
            <w:hideMark/>
          </w:tcPr>
          <w:p w14:paraId="55C5CF4A"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20AE2021" w14:textId="77777777" w:rsidR="002807DF" w:rsidRPr="0080538F" w:rsidRDefault="002807DF" w:rsidP="0080538F">
            <w:pPr>
              <w:rPr>
                <w:rFonts w:ascii="Verdana" w:hAnsi="Verdana" w:cs="Arial"/>
                <w:sz w:val="20"/>
                <w:szCs w:val="20"/>
              </w:rPr>
            </w:pPr>
            <w:r w:rsidRPr="0080538F">
              <w:rPr>
                <w:rFonts w:ascii="Verdana" w:hAnsi="Verdana" w:cs="Arial"/>
                <w:sz w:val="20"/>
                <w:szCs w:val="20"/>
              </w:rPr>
              <w:t>Serosal hemorrhages, edema of the gall bladder wall. In natural conditions only causes acute poisoning. Experimentally small repeatedly administered doses can cause hepatic cirrhosis.</w:t>
            </w:r>
          </w:p>
        </w:tc>
      </w:tr>
      <w:tr w:rsidR="002807DF" w:rsidRPr="0080538F" w14:paraId="2FCEC646" w14:textId="77777777" w:rsidTr="00F93969">
        <w:trPr>
          <w:tblCellSpacing w:w="0" w:type="dxa"/>
          <w:jc w:val="center"/>
        </w:trPr>
        <w:tc>
          <w:tcPr>
            <w:tcW w:w="1724" w:type="dxa"/>
            <w:vAlign w:val="center"/>
            <w:hideMark/>
          </w:tcPr>
          <w:p w14:paraId="25C15361"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Trema micanthra</w:t>
            </w:r>
          </w:p>
        </w:tc>
        <w:tc>
          <w:tcPr>
            <w:tcW w:w="0" w:type="auto"/>
            <w:vAlign w:val="center"/>
            <w:hideMark/>
          </w:tcPr>
          <w:p w14:paraId="04A86C7C"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Goats and sheep</w:t>
            </w:r>
          </w:p>
        </w:tc>
        <w:tc>
          <w:tcPr>
            <w:tcW w:w="0" w:type="auto"/>
            <w:vAlign w:val="center"/>
            <w:hideMark/>
          </w:tcPr>
          <w:p w14:paraId="4C568605"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Not determined</w:t>
            </w:r>
          </w:p>
        </w:tc>
        <w:tc>
          <w:tcPr>
            <w:tcW w:w="1981" w:type="dxa"/>
            <w:vAlign w:val="center"/>
            <w:hideMark/>
          </w:tcPr>
          <w:p w14:paraId="2E6057C4"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4113CDE6" w14:textId="77777777" w:rsidR="002807DF" w:rsidRPr="0080538F" w:rsidRDefault="002807DF" w:rsidP="0080538F">
            <w:pPr>
              <w:rPr>
                <w:rFonts w:ascii="Verdana" w:hAnsi="Verdana" w:cs="Arial"/>
                <w:sz w:val="20"/>
                <w:szCs w:val="20"/>
              </w:rPr>
            </w:pPr>
            <w:r w:rsidRPr="0080538F">
              <w:rPr>
                <w:rFonts w:ascii="Verdana" w:hAnsi="Verdana" w:cs="Arial"/>
                <w:sz w:val="20"/>
                <w:szCs w:val="20"/>
              </w:rPr>
              <w:t>Serosal hemorrhages, edema of the gall bladder wall. In natural conditions only causes acute poisoning.</w:t>
            </w:r>
          </w:p>
        </w:tc>
      </w:tr>
      <w:tr w:rsidR="002807DF" w:rsidRPr="0080538F" w14:paraId="0C7A939E" w14:textId="77777777" w:rsidTr="00F93969">
        <w:trPr>
          <w:tblCellSpacing w:w="0" w:type="dxa"/>
          <w:jc w:val="center"/>
        </w:trPr>
        <w:tc>
          <w:tcPr>
            <w:tcW w:w="1724" w:type="dxa"/>
            <w:vAlign w:val="center"/>
            <w:hideMark/>
          </w:tcPr>
          <w:p w14:paraId="2A993D7A"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Vernonia molissima</w:t>
            </w:r>
          </w:p>
        </w:tc>
        <w:tc>
          <w:tcPr>
            <w:tcW w:w="0" w:type="auto"/>
            <w:vAlign w:val="center"/>
            <w:hideMark/>
          </w:tcPr>
          <w:p w14:paraId="53D84730"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 and sheep</w:t>
            </w:r>
          </w:p>
        </w:tc>
        <w:tc>
          <w:tcPr>
            <w:tcW w:w="0" w:type="auto"/>
            <w:vAlign w:val="center"/>
            <w:hideMark/>
          </w:tcPr>
          <w:p w14:paraId="2B2FDC6C"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Not determined</w:t>
            </w:r>
          </w:p>
        </w:tc>
        <w:tc>
          <w:tcPr>
            <w:tcW w:w="1981" w:type="dxa"/>
            <w:vAlign w:val="center"/>
            <w:hideMark/>
          </w:tcPr>
          <w:p w14:paraId="6627E8DC"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241D20A8" w14:textId="77777777" w:rsidR="002807DF" w:rsidRPr="0080538F" w:rsidRDefault="002807DF" w:rsidP="0080538F">
            <w:pPr>
              <w:rPr>
                <w:rFonts w:ascii="Verdana" w:hAnsi="Verdana" w:cs="Arial"/>
                <w:sz w:val="20"/>
                <w:szCs w:val="20"/>
              </w:rPr>
            </w:pPr>
            <w:r w:rsidRPr="0080538F">
              <w:rPr>
                <w:rFonts w:ascii="Verdana" w:hAnsi="Verdana" w:cs="Arial"/>
                <w:sz w:val="20"/>
                <w:szCs w:val="20"/>
              </w:rPr>
              <w:t>There is also degeneration of renal tubular epithelium.</w:t>
            </w:r>
          </w:p>
        </w:tc>
      </w:tr>
      <w:tr w:rsidR="002807DF" w:rsidRPr="0080538F" w14:paraId="61689C53" w14:textId="77777777" w:rsidTr="00F93969">
        <w:trPr>
          <w:tblCellSpacing w:w="0" w:type="dxa"/>
          <w:jc w:val="center"/>
        </w:trPr>
        <w:tc>
          <w:tcPr>
            <w:tcW w:w="1724" w:type="dxa"/>
            <w:vAlign w:val="center"/>
            <w:hideMark/>
          </w:tcPr>
          <w:p w14:paraId="557DCBEB"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Vernonia rubricaulis</w:t>
            </w:r>
          </w:p>
        </w:tc>
        <w:tc>
          <w:tcPr>
            <w:tcW w:w="0" w:type="auto"/>
            <w:vAlign w:val="center"/>
            <w:hideMark/>
          </w:tcPr>
          <w:p w14:paraId="5604E710"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w:t>
            </w:r>
          </w:p>
        </w:tc>
        <w:tc>
          <w:tcPr>
            <w:tcW w:w="0" w:type="auto"/>
            <w:vAlign w:val="center"/>
            <w:hideMark/>
          </w:tcPr>
          <w:p w14:paraId="152131D9"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Not determined</w:t>
            </w:r>
          </w:p>
        </w:tc>
        <w:tc>
          <w:tcPr>
            <w:tcW w:w="1981" w:type="dxa"/>
            <w:vAlign w:val="center"/>
            <w:hideMark/>
          </w:tcPr>
          <w:p w14:paraId="35820DED"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hideMark/>
          </w:tcPr>
          <w:p w14:paraId="595D0A7F" w14:textId="77777777" w:rsidR="002807DF" w:rsidRPr="0080538F" w:rsidRDefault="002807DF" w:rsidP="0080538F">
            <w:pPr>
              <w:rPr>
                <w:rFonts w:ascii="Verdana" w:hAnsi="Verdana" w:cs="Arial"/>
                <w:sz w:val="20"/>
                <w:szCs w:val="20"/>
              </w:rPr>
            </w:pPr>
            <w:r w:rsidRPr="0080538F">
              <w:rPr>
                <w:rFonts w:ascii="Verdana" w:hAnsi="Verdana" w:cs="Arial"/>
                <w:sz w:val="20"/>
                <w:szCs w:val="20"/>
              </w:rPr>
              <w:t>Outbreaks occur in the rainy season.</w:t>
            </w:r>
          </w:p>
        </w:tc>
      </w:tr>
      <w:tr w:rsidR="00037910" w:rsidRPr="0080538F" w14:paraId="6D4540B1" w14:textId="77777777" w:rsidTr="00F93969">
        <w:trPr>
          <w:tblCellSpacing w:w="0" w:type="dxa"/>
          <w:jc w:val="center"/>
        </w:trPr>
        <w:tc>
          <w:tcPr>
            <w:tcW w:w="1724" w:type="dxa"/>
            <w:vAlign w:val="center"/>
          </w:tcPr>
          <w:p w14:paraId="41A30381" w14:textId="25D1DBCF" w:rsidR="00037910" w:rsidRPr="0080538F" w:rsidRDefault="00037910" w:rsidP="0080538F">
            <w:pPr>
              <w:jc w:val="center"/>
              <w:rPr>
                <w:rFonts w:ascii="Verdana" w:hAnsi="Verdana" w:cs="Arial"/>
                <w:i/>
                <w:iCs/>
                <w:sz w:val="20"/>
                <w:szCs w:val="20"/>
              </w:rPr>
            </w:pPr>
            <w:r w:rsidRPr="0080538F">
              <w:rPr>
                <w:rFonts w:ascii="Verdana" w:hAnsi="Verdana"/>
                <w:i/>
                <w:iCs/>
                <w:sz w:val="20"/>
                <w:szCs w:val="20"/>
              </w:rPr>
              <w:t>Melanthera latifolia</w:t>
            </w:r>
          </w:p>
        </w:tc>
        <w:tc>
          <w:tcPr>
            <w:tcW w:w="0" w:type="auto"/>
            <w:vAlign w:val="center"/>
          </w:tcPr>
          <w:p w14:paraId="25CA3D63" w14:textId="71086129" w:rsidR="00037910" w:rsidRPr="0080538F" w:rsidRDefault="00037910" w:rsidP="0080538F">
            <w:pPr>
              <w:jc w:val="center"/>
              <w:rPr>
                <w:rFonts w:ascii="Verdana" w:hAnsi="Verdana" w:cs="Arial"/>
                <w:sz w:val="20"/>
                <w:szCs w:val="20"/>
              </w:rPr>
            </w:pPr>
            <w:r w:rsidRPr="0080538F">
              <w:rPr>
                <w:rFonts w:ascii="Verdana" w:hAnsi="Verdana" w:cs="Arial"/>
                <w:sz w:val="20"/>
                <w:szCs w:val="20"/>
              </w:rPr>
              <w:t>Cattle</w:t>
            </w:r>
          </w:p>
        </w:tc>
        <w:tc>
          <w:tcPr>
            <w:tcW w:w="0" w:type="auto"/>
            <w:vAlign w:val="center"/>
          </w:tcPr>
          <w:p w14:paraId="5AA1CA6B" w14:textId="5142BC02" w:rsidR="00037910" w:rsidRPr="0080538F" w:rsidRDefault="00037910" w:rsidP="0080538F">
            <w:pPr>
              <w:jc w:val="center"/>
              <w:rPr>
                <w:rFonts w:ascii="Verdana" w:hAnsi="Verdana" w:cs="Arial"/>
                <w:sz w:val="20"/>
                <w:szCs w:val="20"/>
              </w:rPr>
            </w:pPr>
            <w:r w:rsidRPr="0080538F">
              <w:rPr>
                <w:rFonts w:ascii="Verdana" w:hAnsi="Verdana" w:cs="Arial"/>
                <w:sz w:val="20"/>
                <w:szCs w:val="20"/>
              </w:rPr>
              <w:t>Not determined</w:t>
            </w:r>
          </w:p>
        </w:tc>
        <w:tc>
          <w:tcPr>
            <w:tcW w:w="1981" w:type="dxa"/>
            <w:vAlign w:val="center"/>
          </w:tcPr>
          <w:p w14:paraId="0BDF4158" w14:textId="62CADB72" w:rsidR="00037910" w:rsidRPr="0080538F" w:rsidRDefault="00037910" w:rsidP="0080538F">
            <w:pPr>
              <w:jc w:val="center"/>
              <w:rPr>
                <w:rFonts w:ascii="Verdana" w:hAnsi="Verdana" w:cs="Arial"/>
                <w:sz w:val="20"/>
                <w:szCs w:val="20"/>
              </w:rPr>
            </w:pPr>
            <w:r w:rsidRPr="0080538F">
              <w:rPr>
                <w:rFonts w:ascii="Verdana" w:hAnsi="Verdana" w:cs="Arial"/>
                <w:sz w:val="20"/>
                <w:szCs w:val="20"/>
              </w:rPr>
              <w:t>Centrilobular necrosis</w:t>
            </w:r>
          </w:p>
        </w:tc>
        <w:tc>
          <w:tcPr>
            <w:tcW w:w="2653" w:type="dxa"/>
            <w:vAlign w:val="center"/>
          </w:tcPr>
          <w:p w14:paraId="0EDA719D" w14:textId="023E0B37" w:rsidR="00037910" w:rsidRPr="0080538F" w:rsidRDefault="003245B3" w:rsidP="0080538F">
            <w:pPr>
              <w:rPr>
                <w:rFonts w:ascii="Verdana" w:hAnsi="Verdana" w:cs="Arial"/>
                <w:sz w:val="20"/>
                <w:szCs w:val="20"/>
              </w:rPr>
            </w:pPr>
            <w:r w:rsidRPr="0080538F">
              <w:rPr>
                <w:rFonts w:ascii="Verdana" w:hAnsi="Verdana" w:cs="Arial"/>
                <w:sz w:val="20"/>
                <w:szCs w:val="20"/>
              </w:rPr>
              <w:t>One outbreak described so far</w:t>
            </w:r>
          </w:p>
        </w:tc>
      </w:tr>
      <w:tr w:rsidR="002807DF" w:rsidRPr="0080538F" w14:paraId="533E2CA1" w14:textId="77777777" w:rsidTr="00F93969">
        <w:trPr>
          <w:tblCellSpacing w:w="0" w:type="dxa"/>
          <w:jc w:val="center"/>
        </w:trPr>
        <w:tc>
          <w:tcPr>
            <w:tcW w:w="9826" w:type="dxa"/>
            <w:gridSpan w:val="5"/>
            <w:vAlign w:val="center"/>
            <w:hideMark/>
          </w:tcPr>
          <w:p w14:paraId="05421577" w14:textId="77777777" w:rsidR="002807DF" w:rsidRPr="0080538F" w:rsidRDefault="002807DF" w:rsidP="0080538F">
            <w:pPr>
              <w:jc w:val="center"/>
              <w:rPr>
                <w:rFonts w:ascii="Verdana" w:hAnsi="Verdana" w:cstheme="minorHAnsi"/>
                <w:b/>
                <w:bCs/>
                <w:sz w:val="20"/>
                <w:szCs w:val="20"/>
              </w:rPr>
            </w:pPr>
            <w:hyperlink r:id="rId14" w:tooltip="Learn more about Cyanobacteria from ScienceDirect's AI-generated Topic Pages" w:history="1">
              <w:r w:rsidRPr="0080538F">
                <w:rPr>
                  <w:rStyle w:val="Hyperlink"/>
                  <w:rFonts w:ascii="Verdana" w:hAnsi="Verdana" w:cstheme="minorHAnsi"/>
                  <w:b/>
                  <w:bCs/>
                  <w:color w:val="auto"/>
                  <w:sz w:val="20"/>
                  <w:szCs w:val="20"/>
                  <w:u w:val="none"/>
                </w:rPr>
                <w:t>Cyanobacteria</w:t>
              </w:r>
            </w:hyperlink>
            <w:r w:rsidRPr="0080538F">
              <w:rPr>
                <w:rFonts w:ascii="Verdana" w:hAnsi="Verdana" w:cstheme="minorHAnsi"/>
                <w:sz w:val="20"/>
                <w:szCs w:val="20"/>
              </w:rPr>
              <w:t xml:space="preserve"> </w:t>
            </w:r>
            <w:r w:rsidRPr="0080538F">
              <w:rPr>
                <w:rFonts w:ascii="Verdana" w:hAnsi="Verdana" w:cstheme="minorHAnsi"/>
                <w:b/>
                <w:bCs/>
                <w:sz w:val="20"/>
                <w:szCs w:val="20"/>
              </w:rPr>
              <w:t>(blue-green algae)</w:t>
            </w:r>
          </w:p>
        </w:tc>
      </w:tr>
      <w:tr w:rsidR="002807DF" w:rsidRPr="0080538F" w14:paraId="75FA70F1" w14:textId="77777777" w:rsidTr="00F93969">
        <w:trPr>
          <w:tblCellSpacing w:w="0" w:type="dxa"/>
          <w:jc w:val="center"/>
        </w:trPr>
        <w:tc>
          <w:tcPr>
            <w:tcW w:w="1724" w:type="dxa"/>
            <w:vAlign w:val="center"/>
            <w:hideMark/>
          </w:tcPr>
          <w:p w14:paraId="1342F163"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Microcystis aeruginosa</w:t>
            </w:r>
          </w:p>
        </w:tc>
        <w:tc>
          <w:tcPr>
            <w:tcW w:w="0" w:type="auto"/>
            <w:vAlign w:val="center"/>
            <w:hideMark/>
          </w:tcPr>
          <w:p w14:paraId="0A330EBA"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 sheep, horses, goats</w:t>
            </w:r>
          </w:p>
        </w:tc>
        <w:tc>
          <w:tcPr>
            <w:tcW w:w="0" w:type="auto"/>
            <w:vAlign w:val="center"/>
            <w:hideMark/>
          </w:tcPr>
          <w:p w14:paraId="63C8AC0B"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Microcystins and others</w:t>
            </w:r>
          </w:p>
        </w:tc>
        <w:tc>
          <w:tcPr>
            <w:tcW w:w="1981" w:type="dxa"/>
            <w:vAlign w:val="center"/>
            <w:hideMark/>
          </w:tcPr>
          <w:p w14:paraId="247CFDDC"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to massive necrosis</w:t>
            </w:r>
          </w:p>
        </w:tc>
        <w:tc>
          <w:tcPr>
            <w:tcW w:w="2653" w:type="dxa"/>
            <w:vAlign w:val="center"/>
            <w:hideMark/>
          </w:tcPr>
          <w:p w14:paraId="6A23AEEC" w14:textId="77777777" w:rsidR="002807DF" w:rsidRPr="0080538F" w:rsidRDefault="002807DF" w:rsidP="0080538F">
            <w:pPr>
              <w:rPr>
                <w:rFonts w:ascii="Verdana" w:hAnsi="Verdana" w:cs="Arial"/>
                <w:sz w:val="20"/>
                <w:szCs w:val="20"/>
              </w:rPr>
            </w:pPr>
            <w:r w:rsidRPr="0080538F">
              <w:rPr>
                <w:rFonts w:ascii="Verdana" w:hAnsi="Verdana" w:cs="Arial"/>
                <w:sz w:val="20"/>
                <w:szCs w:val="20"/>
              </w:rPr>
              <w:t>Multiple toxins present. Can also cause death by neuromuscular disturbances. This poisoning was not documented in farm animals in Brazil but there are evidences that it occurs.</w:t>
            </w:r>
          </w:p>
        </w:tc>
      </w:tr>
      <w:tr w:rsidR="002807DF" w:rsidRPr="0080538F" w14:paraId="5C67B972" w14:textId="77777777" w:rsidTr="00F93969">
        <w:trPr>
          <w:tblCellSpacing w:w="0" w:type="dxa"/>
          <w:jc w:val="center"/>
        </w:trPr>
        <w:tc>
          <w:tcPr>
            <w:tcW w:w="9826" w:type="dxa"/>
            <w:gridSpan w:val="5"/>
            <w:vAlign w:val="center"/>
            <w:hideMark/>
          </w:tcPr>
          <w:p w14:paraId="23CBCC42" w14:textId="77777777" w:rsidR="002807DF" w:rsidRPr="0080538F" w:rsidRDefault="002807DF" w:rsidP="0080538F">
            <w:pPr>
              <w:jc w:val="center"/>
              <w:rPr>
                <w:rFonts w:ascii="Verdana" w:hAnsi="Verdana" w:cs="Arial"/>
                <w:sz w:val="20"/>
                <w:szCs w:val="20"/>
              </w:rPr>
            </w:pPr>
            <w:r w:rsidRPr="0080538F">
              <w:rPr>
                <w:rFonts w:ascii="Verdana" w:hAnsi="Verdana" w:cs="Arial"/>
                <w:b/>
                <w:bCs/>
                <w:sz w:val="20"/>
                <w:szCs w:val="20"/>
              </w:rPr>
              <w:t>Insect larvae</w:t>
            </w:r>
          </w:p>
        </w:tc>
      </w:tr>
      <w:tr w:rsidR="002807DF" w:rsidRPr="0080538F" w14:paraId="1581DAEF" w14:textId="77777777" w:rsidTr="00F93969">
        <w:trPr>
          <w:tblCellSpacing w:w="0" w:type="dxa"/>
          <w:jc w:val="center"/>
        </w:trPr>
        <w:tc>
          <w:tcPr>
            <w:tcW w:w="1724" w:type="dxa"/>
            <w:vAlign w:val="center"/>
            <w:hideMark/>
          </w:tcPr>
          <w:p w14:paraId="12423078" w14:textId="77777777" w:rsidR="002807DF" w:rsidRPr="0080538F" w:rsidRDefault="002807DF" w:rsidP="0080538F">
            <w:pPr>
              <w:jc w:val="center"/>
              <w:rPr>
                <w:rFonts w:ascii="Verdana" w:hAnsi="Verdana" w:cs="Arial"/>
                <w:sz w:val="20"/>
                <w:szCs w:val="20"/>
              </w:rPr>
            </w:pPr>
            <w:r w:rsidRPr="0080538F">
              <w:rPr>
                <w:rFonts w:ascii="Verdana" w:hAnsi="Verdana" w:cs="Arial"/>
                <w:i/>
                <w:iCs/>
                <w:sz w:val="20"/>
                <w:szCs w:val="20"/>
              </w:rPr>
              <w:t>Perreyia flavipes</w:t>
            </w:r>
            <w:r w:rsidRPr="0080538F">
              <w:rPr>
                <w:rStyle w:val="apple-converted-space"/>
                <w:rFonts w:ascii="Verdana" w:hAnsi="Verdana" w:cs="Arial"/>
                <w:sz w:val="20"/>
                <w:szCs w:val="20"/>
              </w:rPr>
              <w:t xml:space="preserve"> </w:t>
            </w:r>
            <w:r w:rsidRPr="0080538F">
              <w:rPr>
                <w:rFonts w:ascii="Verdana" w:hAnsi="Verdana" w:cs="Arial"/>
                <w:sz w:val="20"/>
                <w:szCs w:val="20"/>
              </w:rPr>
              <w:t>(sawfly)</w:t>
            </w:r>
          </w:p>
        </w:tc>
        <w:tc>
          <w:tcPr>
            <w:tcW w:w="0" w:type="auto"/>
            <w:vAlign w:val="center"/>
            <w:hideMark/>
          </w:tcPr>
          <w:p w14:paraId="104A2E35"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Cattle, sheep and pigs</w:t>
            </w:r>
          </w:p>
        </w:tc>
        <w:tc>
          <w:tcPr>
            <w:tcW w:w="0" w:type="auto"/>
            <w:vAlign w:val="center"/>
            <w:hideMark/>
          </w:tcPr>
          <w:p w14:paraId="08DB6D17"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Pergidin and lophyrotomin</w:t>
            </w:r>
          </w:p>
        </w:tc>
        <w:tc>
          <w:tcPr>
            <w:tcW w:w="1981" w:type="dxa"/>
            <w:vAlign w:val="center"/>
            <w:hideMark/>
          </w:tcPr>
          <w:p w14:paraId="64F4C9EB"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to massive necrosis</w:t>
            </w:r>
          </w:p>
        </w:tc>
        <w:tc>
          <w:tcPr>
            <w:tcW w:w="2653" w:type="dxa"/>
            <w:vAlign w:val="center"/>
            <w:hideMark/>
          </w:tcPr>
          <w:p w14:paraId="1DF32FEA" w14:textId="77777777" w:rsidR="002807DF" w:rsidRPr="0080538F" w:rsidRDefault="002807DF" w:rsidP="0080538F">
            <w:pPr>
              <w:rPr>
                <w:rFonts w:ascii="Verdana" w:hAnsi="Verdana" w:cs="Arial"/>
                <w:sz w:val="20"/>
                <w:szCs w:val="20"/>
              </w:rPr>
            </w:pPr>
            <w:r w:rsidRPr="0080538F">
              <w:rPr>
                <w:rFonts w:ascii="Verdana" w:hAnsi="Verdana" w:cs="Arial"/>
                <w:sz w:val="20"/>
                <w:szCs w:val="20"/>
              </w:rPr>
              <w:t>Serosal hemorrhages, edema of the gall bladder wall.</w:t>
            </w:r>
          </w:p>
        </w:tc>
      </w:tr>
      <w:tr w:rsidR="002807DF" w:rsidRPr="0080538F" w14:paraId="17085035" w14:textId="77777777" w:rsidTr="00F93969">
        <w:trPr>
          <w:tblCellSpacing w:w="0" w:type="dxa"/>
          <w:jc w:val="center"/>
        </w:trPr>
        <w:tc>
          <w:tcPr>
            <w:tcW w:w="9826" w:type="dxa"/>
            <w:gridSpan w:val="5"/>
            <w:vAlign w:val="center"/>
            <w:hideMark/>
          </w:tcPr>
          <w:p w14:paraId="31B8BBC5" w14:textId="77777777" w:rsidR="002807DF" w:rsidRPr="0080538F" w:rsidRDefault="002807DF" w:rsidP="0080538F">
            <w:pPr>
              <w:jc w:val="center"/>
              <w:rPr>
                <w:rFonts w:ascii="Verdana" w:hAnsi="Verdana" w:cs="Arial"/>
                <w:sz w:val="20"/>
                <w:szCs w:val="20"/>
              </w:rPr>
            </w:pPr>
            <w:r w:rsidRPr="0080538F">
              <w:rPr>
                <w:rFonts w:ascii="Verdana" w:hAnsi="Verdana" w:cs="Arial"/>
                <w:b/>
                <w:bCs/>
                <w:sz w:val="20"/>
                <w:szCs w:val="20"/>
              </w:rPr>
              <w:t>Mycotoxins</w:t>
            </w:r>
          </w:p>
        </w:tc>
      </w:tr>
      <w:tr w:rsidR="002807DF" w:rsidRPr="0080538F" w14:paraId="3348EA18" w14:textId="77777777" w:rsidTr="00D82813">
        <w:trPr>
          <w:tblCellSpacing w:w="0" w:type="dxa"/>
          <w:jc w:val="center"/>
        </w:trPr>
        <w:tc>
          <w:tcPr>
            <w:tcW w:w="1724" w:type="dxa"/>
            <w:tcBorders>
              <w:bottom w:val="single" w:sz="6" w:space="0" w:color="auto"/>
            </w:tcBorders>
            <w:vAlign w:val="center"/>
            <w:hideMark/>
          </w:tcPr>
          <w:p w14:paraId="34F9BA5A"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Aflatoxin</w:t>
            </w:r>
          </w:p>
        </w:tc>
        <w:tc>
          <w:tcPr>
            <w:tcW w:w="0" w:type="auto"/>
            <w:tcBorders>
              <w:bottom w:val="single" w:sz="6" w:space="0" w:color="auto"/>
            </w:tcBorders>
            <w:vAlign w:val="center"/>
            <w:hideMark/>
          </w:tcPr>
          <w:p w14:paraId="6B6ED1E7"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Pigs, cattle</w:t>
            </w:r>
          </w:p>
        </w:tc>
        <w:tc>
          <w:tcPr>
            <w:tcW w:w="0" w:type="auto"/>
            <w:tcBorders>
              <w:bottom w:val="single" w:sz="6" w:space="0" w:color="auto"/>
            </w:tcBorders>
            <w:vAlign w:val="center"/>
            <w:hideMark/>
          </w:tcPr>
          <w:p w14:paraId="15778880"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Bisfuranocoumarin compounds</w:t>
            </w:r>
          </w:p>
        </w:tc>
        <w:tc>
          <w:tcPr>
            <w:tcW w:w="1981" w:type="dxa"/>
            <w:tcBorders>
              <w:bottom w:val="single" w:sz="6" w:space="0" w:color="auto"/>
            </w:tcBorders>
            <w:vAlign w:val="center"/>
            <w:hideMark/>
          </w:tcPr>
          <w:p w14:paraId="25BC5A76"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Centrilobular necrosis/lipidosis/</w:t>
            </w:r>
          </w:p>
          <w:p w14:paraId="45E7310A" w14:textId="77777777" w:rsidR="002807DF" w:rsidRPr="0080538F" w:rsidRDefault="002807DF" w:rsidP="0080538F">
            <w:pPr>
              <w:jc w:val="center"/>
              <w:rPr>
                <w:rFonts w:ascii="Verdana" w:hAnsi="Verdana" w:cs="Arial"/>
                <w:sz w:val="20"/>
                <w:szCs w:val="20"/>
              </w:rPr>
            </w:pPr>
            <w:r w:rsidRPr="0080538F">
              <w:rPr>
                <w:rFonts w:ascii="Verdana" w:hAnsi="Verdana" w:cs="Arial"/>
                <w:sz w:val="20"/>
                <w:szCs w:val="20"/>
              </w:rPr>
              <w:t>bile duct hyperplasia</w:t>
            </w:r>
          </w:p>
        </w:tc>
        <w:tc>
          <w:tcPr>
            <w:tcW w:w="2653" w:type="dxa"/>
            <w:tcBorders>
              <w:bottom w:val="single" w:sz="6" w:space="0" w:color="auto"/>
            </w:tcBorders>
            <w:vAlign w:val="center"/>
            <w:hideMark/>
          </w:tcPr>
          <w:p w14:paraId="5151341C" w14:textId="77777777" w:rsidR="002807DF" w:rsidRPr="0080538F" w:rsidRDefault="002807DF" w:rsidP="0080538F">
            <w:pPr>
              <w:rPr>
                <w:rFonts w:ascii="Verdana" w:hAnsi="Verdana" w:cs="Arial"/>
                <w:sz w:val="20"/>
                <w:szCs w:val="20"/>
              </w:rPr>
            </w:pPr>
            <w:r w:rsidRPr="0080538F">
              <w:rPr>
                <w:rFonts w:ascii="Verdana" w:hAnsi="Verdana" w:cs="Arial"/>
                <w:sz w:val="20"/>
                <w:szCs w:val="20"/>
              </w:rPr>
              <w:t>Hemorrhages. Other species can be affected but the listed two are so more often in the country. Cattle are affected as young and develop a chronic form with fibrosis, megalocytosis and bile duct hyperplasia</w:t>
            </w:r>
          </w:p>
        </w:tc>
      </w:tr>
    </w:tbl>
    <w:p w14:paraId="0CCD88DF" w14:textId="77777777" w:rsidR="002807DF" w:rsidRPr="0080538F" w:rsidRDefault="002807DF" w:rsidP="0080538F">
      <w:pPr>
        <w:rPr>
          <w:rFonts w:ascii="Verdana" w:hAnsi="Verdana"/>
          <w:b/>
          <w:sz w:val="20"/>
          <w:szCs w:val="20"/>
        </w:rPr>
      </w:pPr>
    </w:p>
    <w:p w14:paraId="0B1C9C57" w14:textId="67FE6A22" w:rsidR="002807DF" w:rsidRPr="0080538F" w:rsidRDefault="002807DF" w:rsidP="0080538F">
      <w:pPr>
        <w:rPr>
          <w:rFonts w:ascii="Verdana" w:hAnsi="Verdana"/>
          <w:sz w:val="22"/>
          <w:szCs w:val="22"/>
        </w:rPr>
      </w:pPr>
      <w:r w:rsidRPr="0080538F">
        <w:rPr>
          <w:rFonts w:ascii="Verdana" w:hAnsi="Verdana"/>
          <w:b/>
          <w:sz w:val="22"/>
          <w:szCs w:val="22"/>
        </w:rPr>
        <w:t>References</w:t>
      </w:r>
    </w:p>
    <w:p w14:paraId="2289F923" w14:textId="45761DA8" w:rsidR="006B357C" w:rsidRPr="00F93969" w:rsidRDefault="006B357C" w:rsidP="0080538F">
      <w:pPr>
        <w:rPr>
          <w:rFonts w:ascii="Verdana" w:hAnsi="Verdana"/>
          <w:sz w:val="22"/>
          <w:szCs w:val="22"/>
          <w:lang w:val="pt-BR"/>
        </w:rPr>
      </w:pPr>
      <w:r w:rsidRPr="00F93969">
        <w:rPr>
          <w:rFonts w:ascii="Verdana" w:hAnsi="Verdana"/>
          <w:b/>
          <w:bCs/>
          <w:sz w:val="22"/>
          <w:szCs w:val="22"/>
        </w:rPr>
        <w:t>1</w:t>
      </w:r>
      <w:r w:rsidRPr="0080538F">
        <w:rPr>
          <w:rFonts w:ascii="Verdana" w:hAnsi="Verdana"/>
          <w:sz w:val="22"/>
          <w:szCs w:val="22"/>
        </w:rPr>
        <w:t xml:space="preserve">. </w:t>
      </w:r>
      <w:r w:rsidRPr="00F93969">
        <w:rPr>
          <w:rFonts w:ascii="Verdana" w:hAnsi="Verdana"/>
          <w:sz w:val="22"/>
          <w:szCs w:val="22"/>
        </w:rPr>
        <w:t xml:space="preserve">Barros CSL, Driemeier D, Dutra IR, Lemos RAA. Mielinopatias espongiformes (degeneração esponjosa) </w:t>
      </w:r>
      <w:r w:rsidRPr="00F93969">
        <w:rPr>
          <w:rFonts w:ascii="Verdana" w:hAnsi="Verdana" w:cs="Arial"/>
          <w:sz w:val="22"/>
          <w:szCs w:val="22"/>
        </w:rPr>
        <w:t>[Spongiform mielinopathies (spongiform degeneration)]</w:t>
      </w:r>
      <w:r w:rsidRPr="00F93969">
        <w:rPr>
          <w:rFonts w:ascii="Verdana" w:hAnsi="Verdana"/>
          <w:sz w:val="22"/>
          <w:szCs w:val="22"/>
        </w:rPr>
        <w:t xml:space="preserve">. In: Barros CSL, Driemeier D, Dutra IR, Lemos RAA, eds. </w:t>
      </w:r>
      <w:r w:rsidRPr="00F93969">
        <w:rPr>
          <w:rFonts w:ascii="Verdana" w:hAnsi="Verdana"/>
          <w:i/>
          <w:sz w:val="22"/>
          <w:szCs w:val="22"/>
        </w:rPr>
        <w:t>Doenças do Sistema Nervoso de Bovinos no Brasil</w:t>
      </w:r>
      <w:r w:rsidRPr="00F93969">
        <w:rPr>
          <w:rFonts w:ascii="Verdana" w:hAnsi="Verdana"/>
          <w:sz w:val="22"/>
          <w:szCs w:val="22"/>
        </w:rPr>
        <w:t xml:space="preserve"> [Diseases of the Central Nervous System of Cattle from Brazil]. </w:t>
      </w:r>
      <w:r w:rsidRPr="0069570B">
        <w:rPr>
          <w:rFonts w:ascii="Verdana" w:hAnsi="Verdana"/>
          <w:sz w:val="22"/>
          <w:szCs w:val="22"/>
          <w:lang w:val="pt-BR"/>
        </w:rPr>
        <w:t xml:space="preserve">Montes Claros, MG: Vallée; 2006:153-157. </w:t>
      </w:r>
      <w:r w:rsidRPr="00F93969">
        <w:rPr>
          <w:rFonts w:ascii="Verdana" w:hAnsi="Verdana"/>
          <w:sz w:val="22"/>
          <w:szCs w:val="22"/>
          <w:lang w:val="pt-BR"/>
        </w:rPr>
        <w:t>Portuguese.</w:t>
      </w:r>
    </w:p>
    <w:p w14:paraId="56DA54AB" w14:textId="77777777" w:rsidR="006B357C" w:rsidRPr="0080538F" w:rsidRDefault="006B357C" w:rsidP="0080538F">
      <w:pPr>
        <w:jc w:val="both"/>
        <w:rPr>
          <w:rFonts w:ascii="Verdana" w:hAnsi="Verdana"/>
          <w:sz w:val="22"/>
          <w:szCs w:val="22"/>
          <w:lang w:val="pt-BR"/>
        </w:rPr>
      </w:pPr>
    </w:p>
    <w:p w14:paraId="22276F96" w14:textId="42355F03" w:rsidR="006B357C" w:rsidRPr="0080538F" w:rsidRDefault="00DE1136" w:rsidP="0080538F">
      <w:pPr>
        <w:jc w:val="both"/>
        <w:rPr>
          <w:rFonts w:ascii="Verdana" w:hAnsi="Verdana"/>
          <w:sz w:val="22"/>
          <w:szCs w:val="22"/>
          <w:lang w:val="pt-BR"/>
        </w:rPr>
      </w:pPr>
      <w:r w:rsidRPr="00F93969">
        <w:rPr>
          <w:rFonts w:ascii="Verdana" w:hAnsi="Verdana"/>
          <w:b/>
          <w:bCs/>
          <w:sz w:val="22"/>
          <w:szCs w:val="22"/>
          <w:lang w:val="pt-BR"/>
        </w:rPr>
        <w:t>2</w:t>
      </w:r>
      <w:r w:rsidR="006B357C" w:rsidRPr="0080538F">
        <w:rPr>
          <w:rFonts w:ascii="Verdana" w:hAnsi="Verdana"/>
          <w:sz w:val="22"/>
          <w:szCs w:val="22"/>
          <w:lang w:val="pt-BR"/>
        </w:rPr>
        <w:t xml:space="preserve">. Brum KB, Purisco E, Lemos RAA, Riet-Correa F. Intoxicação por </w:t>
      </w:r>
      <w:r w:rsidR="006B357C" w:rsidRPr="0080538F">
        <w:rPr>
          <w:rFonts w:ascii="Verdana" w:hAnsi="Verdana"/>
          <w:i/>
          <w:iCs/>
          <w:sz w:val="22"/>
          <w:szCs w:val="22"/>
          <w:lang w:val="pt-BR"/>
        </w:rPr>
        <w:t xml:space="preserve">Vernonia rubricaulis </w:t>
      </w:r>
      <w:r w:rsidR="006B357C" w:rsidRPr="0080538F">
        <w:rPr>
          <w:rFonts w:ascii="Verdana" w:hAnsi="Verdana"/>
          <w:sz w:val="22"/>
          <w:szCs w:val="22"/>
          <w:lang w:val="pt-BR"/>
        </w:rPr>
        <w:t xml:space="preserve">em bovinos no Mato Grosso do Sul. </w:t>
      </w:r>
      <w:r w:rsidR="006B357C" w:rsidRPr="0080538F">
        <w:rPr>
          <w:rFonts w:ascii="Verdana" w:hAnsi="Verdana"/>
          <w:iCs/>
          <w:sz w:val="22"/>
          <w:szCs w:val="22"/>
          <w:lang w:val="pt-BR"/>
        </w:rPr>
        <w:t>Pesq Vet Bras.</w:t>
      </w:r>
      <w:r w:rsidR="006B357C" w:rsidRPr="0080538F">
        <w:rPr>
          <w:rFonts w:ascii="Verdana" w:hAnsi="Verdana"/>
          <w:sz w:val="22"/>
          <w:szCs w:val="22"/>
          <w:lang w:val="pt-BR"/>
        </w:rPr>
        <w:t xml:space="preserve"> 2002;</w:t>
      </w:r>
      <w:r w:rsidR="006B357C" w:rsidRPr="0080538F">
        <w:rPr>
          <w:rFonts w:ascii="Verdana" w:hAnsi="Verdana"/>
          <w:bCs/>
          <w:sz w:val="22"/>
          <w:szCs w:val="22"/>
          <w:lang w:val="pt-BR"/>
        </w:rPr>
        <w:t>22</w:t>
      </w:r>
      <w:r w:rsidR="006B357C" w:rsidRPr="0080538F">
        <w:rPr>
          <w:rFonts w:ascii="Verdana" w:hAnsi="Verdana"/>
          <w:sz w:val="22"/>
          <w:szCs w:val="22"/>
          <w:lang w:val="pt-BR"/>
        </w:rPr>
        <w:t>:119-128.</w:t>
      </w:r>
    </w:p>
    <w:p w14:paraId="32DD166C" w14:textId="77777777" w:rsidR="006B357C" w:rsidRPr="0080538F" w:rsidRDefault="006B357C" w:rsidP="0080538F">
      <w:pPr>
        <w:rPr>
          <w:rFonts w:ascii="Verdana" w:hAnsi="Verdana"/>
          <w:sz w:val="22"/>
          <w:szCs w:val="22"/>
          <w:lang w:val="pt-BR"/>
        </w:rPr>
      </w:pPr>
    </w:p>
    <w:p w14:paraId="6F511319" w14:textId="243FFA68" w:rsidR="006B357C" w:rsidRPr="00D119E6" w:rsidRDefault="00606303" w:rsidP="0080538F">
      <w:pPr>
        <w:rPr>
          <w:rFonts w:ascii="Verdana" w:hAnsi="Verdana"/>
          <w:sz w:val="22"/>
          <w:szCs w:val="22"/>
          <w:lang w:val="pt-BR"/>
        </w:rPr>
      </w:pPr>
      <w:r w:rsidRPr="00F93969">
        <w:rPr>
          <w:rFonts w:ascii="Verdana" w:hAnsi="Verdana"/>
          <w:b/>
          <w:bCs/>
          <w:sz w:val="22"/>
          <w:szCs w:val="22"/>
          <w:lang w:val="pt-BR"/>
        </w:rPr>
        <w:t>3</w:t>
      </w:r>
      <w:r w:rsidR="006B357C" w:rsidRPr="0080538F">
        <w:rPr>
          <w:rFonts w:ascii="Verdana" w:hAnsi="Verdana"/>
          <w:sz w:val="22"/>
          <w:szCs w:val="22"/>
          <w:lang w:val="pt-BR"/>
        </w:rPr>
        <w:t xml:space="preserve">. </w:t>
      </w:r>
      <w:r w:rsidR="006B357C" w:rsidRPr="00F93969">
        <w:rPr>
          <w:rFonts w:ascii="Verdana" w:hAnsi="Verdana"/>
          <w:sz w:val="22"/>
          <w:szCs w:val="22"/>
          <w:lang w:val="pt-BR"/>
        </w:rPr>
        <w:t xml:space="preserve">Giaretta PR, Barros CSL. Tóxicos exógenos com ação sobre o fígado [Exogenous toxicants with hepatotoxic effects]. </w:t>
      </w:r>
      <w:r w:rsidR="006B357C" w:rsidRPr="00D119E6">
        <w:rPr>
          <w:rFonts w:ascii="Verdana" w:hAnsi="Verdana"/>
          <w:sz w:val="22"/>
          <w:szCs w:val="22"/>
          <w:lang w:val="pt-BR"/>
        </w:rPr>
        <w:t>In</w:t>
      </w:r>
      <w:r w:rsidR="006B357C" w:rsidRPr="00D119E6">
        <w:rPr>
          <w:rFonts w:ascii="Verdana" w:hAnsi="Verdana"/>
          <w:i/>
          <w:sz w:val="22"/>
          <w:szCs w:val="22"/>
          <w:lang w:val="pt-BR"/>
        </w:rPr>
        <w:t>:</w:t>
      </w:r>
      <w:r w:rsidR="006B357C" w:rsidRPr="00D119E6">
        <w:rPr>
          <w:rFonts w:ascii="Verdana" w:hAnsi="Verdana"/>
          <w:sz w:val="22"/>
          <w:szCs w:val="22"/>
          <w:lang w:val="pt-BR"/>
        </w:rPr>
        <w:t xml:space="preserve"> Santos RL, Alessi AC, editors. </w:t>
      </w:r>
      <w:r w:rsidR="006B357C" w:rsidRPr="00D119E6">
        <w:rPr>
          <w:rFonts w:ascii="Verdana" w:hAnsi="Verdana"/>
          <w:iCs/>
          <w:sz w:val="22"/>
          <w:szCs w:val="22"/>
          <w:lang w:val="pt-BR"/>
        </w:rPr>
        <w:t>Patologia Veterinária</w:t>
      </w:r>
      <w:r w:rsidR="006B357C" w:rsidRPr="00D119E6">
        <w:rPr>
          <w:rFonts w:ascii="Verdana" w:hAnsi="Verdana"/>
          <w:sz w:val="22"/>
          <w:szCs w:val="22"/>
          <w:lang w:val="pt-BR"/>
        </w:rPr>
        <w:t xml:space="preserve"> [Veterinary Pathology]</w:t>
      </w:r>
      <w:r w:rsidR="006B357C" w:rsidRPr="00D119E6">
        <w:rPr>
          <w:rFonts w:ascii="Verdana" w:hAnsi="Verdana"/>
          <w:i/>
          <w:sz w:val="22"/>
          <w:szCs w:val="22"/>
          <w:lang w:val="pt-BR"/>
        </w:rPr>
        <w:t>.</w:t>
      </w:r>
      <w:r w:rsidR="006B357C" w:rsidRPr="00D119E6">
        <w:rPr>
          <w:rFonts w:ascii="Verdana" w:hAnsi="Verdana"/>
          <w:sz w:val="22"/>
          <w:szCs w:val="22"/>
          <w:lang w:val="pt-BR"/>
        </w:rPr>
        <w:t xml:space="preserve"> 2nd ed. São Paulo, SP: Roca; 2023:294-307. Portuguese.</w:t>
      </w:r>
    </w:p>
    <w:p w14:paraId="45FDE0F9" w14:textId="77777777" w:rsidR="006B357C" w:rsidRPr="00D119E6" w:rsidRDefault="006B357C" w:rsidP="0080538F">
      <w:pPr>
        <w:rPr>
          <w:rFonts w:ascii="Verdana" w:hAnsi="Verdana" w:cs="Times New Roman"/>
          <w:sz w:val="22"/>
          <w:szCs w:val="22"/>
          <w:lang w:val="pt-BR"/>
        </w:rPr>
      </w:pPr>
    </w:p>
    <w:p w14:paraId="14569E45" w14:textId="263A814E" w:rsidR="006B357C" w:rsidRPr="0069570B" w:rsidRDefault="00606303" w:rsidP="0080538F">
      <w:pPr>
        <w:rPr>
          <w:rFonts w:ascii="Verdana" w:hAnsi="Verdana" w:cs="Times New Roman"/>
          <w:sz w:val="22"/>
          <w:szCs w:val="22"/>
          <w:lang w:val="pt-BR"/>
        </w:rPr>
      </w:pPr>
      <w:r w:rsidRPr="0069570B">
        <w:rPr>
          <w:rFonts w:ascii="Verdana" w:hAnsi="Verdana"/>
          <w:b/>
          <w:bCs/>
          <w:sz w:val="22"/>
          <w:szCs w:val="22"/>
          <w:lang w:val="pt-BR"/>
        </w:rPr>
        <w:t>4</w:t>
      </w:r>
      <w:r w:rsidR="006B357C" w:rsidRPr="0069570B">
        <w:rPr>
          <w:rFonts w:ascii="Verdana" w:hAnsi="Verdana"/>
          <w:sz w:val="22"/>
          <w:szCs w:val="22"/>
          <w:lang w:val="pt-BR"/>
        </w:rPr>
        <w:t xml:space="preserve">. </w:t>
      </w:r>
      <w:r w:rsidR="006B357C" w:rsidRPr="0069570B">
        <w:rPr>
          <w:rFonts w:ascii="Verdana" w:hAnsi="Verdana" w:cs="Times New Roman"/>
          <w:sz w:val="22"/>
          <w:szCs w:val="22"/>
          <w:lang w:val="pt-BR"/>
        </w:rPr>
        <w:t xml:space="preserve">Perosa FF, Menegatt JCO, Piva MM, Gris AH, Serena GC, Begnini AF, Mendes RE, Sonne L, Driemeier D, Pavarini SP, Panziera W. Acute necrotic hepatotoxicity caused by </w:t>
      </w:r>
      <w:r w:rsidR="006B357C" w:rsidRPr="0069570B">
        <w:rPr>
          <w:rFonts w:ascii="Verdana" w:hAnsi="Verdana" w:cs="Times New Roman"/>
          <w:i/>
          <w:iCs/>
          <w:sz w:val="22"/>
          <w:szCs w:val="22"/>
          <w:lang w:val="pt-BR"/>
        </w:rPr>
        <w:t>Melanthera latifolia</w:t>
      </w:r>
      <w:r w:rsidR="006B357C" w:rsidRPr="0069570B">
        <w:rPr>
          <w:rFonts w:ascii="Verdana" w:hAnsi="Verdana" w:cs="Times New Roman"/>
          <w:sz w:val="22"/>
          <w:szCs w:val="22"/>
          <w:lang w:val="pt-BR"/>
        </w:rPr>
        <w:t xml:space="preserve"> (Asteraceae) in cattle. Toxicon</w:t>
      </w:r>
      <w:r w:rsidR="00C55BDD" w:rsidRPr="0069570B">
        <w:rPr>
          <w:rFonts w:ascii="Verdana" w:hAnsi="Verdana" w:cs="Times New Roman"/>
          <w:sz w:val="22"/>
          <w:szCs w:val="22"/>
          <w:lang w:val="pt-BR"/>
        </w:rPr>
        <w:t xml:space="preserve"> </w:t>
      </w:r>
      <w:r w:rsidR="006B357C" w:rsidRPr="0069570B">
        <w:rPr>
          <w:rFonts w:ascii="Verdana" w:hAnsi="Verdana" w:cs="Times New Roman"/>
          <w:sz w:val="22"/>
          <w:szCs w:val="22"/>
          <w:lang w:val="pt-BR"/>
        </w:rPr>
        <w:t xml:space="preserve">2023;15:229:107131. </w:t>
      </w:r>
    </w:p>
    <w:p w14:paraId="3B6F080F" w14:textId="77777777" w:rsidR="006B357C" w:rsidRPr="0069570B" w:rsidRDefault="006B357C" w:rsidP="0080538F">
      <w:pPr>
        <w:jc w:val="both"/>
        <w:rPr>
          <w:rFonts w:ascii="Verdana" w:hAnsi="Verdana"/>
          <w:sz w:val="22"/>
          <w:szCs w:val="22"/>
          <w:lang w:val="pt-BR"/>
        </w:rPr>
      </w:pPr>
    </w:p>
    <w:p w14:paraId="5A027E07" w14:textId="2D7F56D8" w:rsidR="006B357C" w:rsidRPr="0080538F" w:rsidRDefault="00606303" w:rsidP="0080538F">
      <w:pPr>
        <w:jc w:val="both"/>
        <w:rPr>
          <w:rFonts w:ascii="Verdana" w:hAnsi="Verdana" w:cs="Biome"/>
          <w:sz w:val="22"/>
          <w:szCs w:val="22"/>
          <w:lang w:val="pt-BR"/>
        </w:rPr>
      </w:pPr>
      <w:r w:rsidRPr="0069570B">
        <w:rPr>
          <w:rFonts w:ascii="Verdana" w:hAnsi="Verdana"/>
          <w:b/>
          <w:bCs/>
          <w:sz w:val="22"/>
          <w:szCs w:val="22"/>
          <w:lang w:val="pt-BR"/>
        </w:rPr>
        <w:t>5</w:t>
      </w:r>
      <w:r w:rsidR="006B357C" w:rsidRPr="0069570B">
        <w:rPr>
          <w:rFonts w:ascii="Verdana" w:hAnsi="Verdana"/>
          <w:sz w:val="22"/>
          <w:szCs w:val="22"/>
          <w:lang w:val="pt-BR"/>
        </w:rPr>
        <w:t>. Pohl CB, Hammerschmitt ME, Molossi FA, Lorenzett MP, Bianchi RM, Vignoli-Silva M, Bianchetti S, Panziera W, Barros CSL, Pavarin, SP, Driemeier D</w:t>
      </w:r>
      <w:r w:rsidR="00C55BDD" w:rsidRPr="0069570B">
        <w:rPr>
          <w:rFonts w:ascii="Verdana" w:hAnsi="Verdana"/>
          <w:sz w:val="22"/>
          <w:szCs w:val="22"/>
          <w:lang w:val="pt-BR"/>
        </w:rPr>
        <w:t xml:space="preserve">. </w:t>
      </w:r>
      <w:r w:rsidR="006B357C" w:rsidRPr="0069570B">
        <w:rPr>
          <w:rFonts w:ascii="Verdana" w:hAnsi="Verdana"/>
          <w:sz w:val="22"/>
          <w:szCs w:val="22"/>
          <w:lang w:val="pt-BR"/>
        </w:rPr>
        <w:t xml:space="preserve">Spontaneous intoxication by </w:t>
      </w:r>
      <w:r w:rsidR="006B357C" w:rsidRPr="0069570B">
        <w:rPr>
          <w:rFonts w:ascii="Verdana" w:hAnsi="Verdana"/>
          <w:i/>
          <w:iCs/>
          <w:sz w:val="22"/>
          <w:szCs w:val="22"/>
          <w:lang w:val="pt-BR"/>
        </w:rPr>
        <w:t>Cestrum intermedium</w:t>
      </w:r>
      <w:r w:rsidR="006B357C" w:rsidRPr="0069570B">
        <w:rPr>
          <w:rFonts w:ascii="Verdana" w:hAnsi="Verdana"/>
          <w:sz w:val="22"/>
          <w:szCs w:val="22"/>
          <w:lang w:val="pt-BR"/>
        </w:rPr>
        <w:t xml:space="preserve"> in dairy cattle. </w:t>
      </w:r>
      <w:r w:rsidR="006B357C" w:rsidRPr="003173AB">
        <w:rPr>
          <w:rFonts w:ascii="Verdana" w:hAnsi="Verdana"/>
          <w:sz w:val="22"/>
          <w:szCs w:val="22"/>
          <w:lang w:val="pt-BR"/>
        </w:rPr>
        <w:t xml:space="preserve">Pesq. Vet. </w:t>
      </w:r>
      <w:r w:rsidR="006B357C" w:rsidRPr="00522DA9">
        <w:rPr>
          <w:rFonts w:ascii="Verdana" w:hAnsi="Verdana"/>
          <w:sz w:val="22"/>
          <w:szCs w:val="22"/>
          <w:lang w:val="pt-BR"/>
        </w:rPr>
        <w:t>Bras. 2021;48,1</w:t>
      </w:r>
      <w:r w:rsidR="006B357C" w:rsidRPr="00522DA9">
        <w:rPr>
          <w:rFonts w:ascii="Verdana" w:hAnsi="Verdana" w:cs="STIX"/>
          <w:sz w:val="22"/>
          <w:szCs w:val="22"/>
          <w:lang w:val="pt-BR"/>
        </w:rPr>
        <w:t>–</w:t>
      </w:r>
      <w:r w:rsidR="006B357C" w:rsidRPr="00522DA9">
        <w:rPr>
          <w:rFonts w:ascii="Verdana" w:hAnsi="Verdana"/>
          <w:sz w:val="22"/>
          <w:szCs w:val="22"/>
          <w:lang w:val="pt-BR"/>
        </w:rPr>
        <w:t xml:space="preserve">5. </w:t>
      </w:r>
      <w:r w:rsidR="006B357C" w:rsidRPr="00F93969">
        <w:rPr>
          <w:rFonts w:ascii="Verdana" w:hAnsi="Verdana"/>
          <w:sz w:val="22"/>
          <w:szCs w:val="22"/>
          <w:lang w:val="pt-BR"/>
        </w:rPr>
        <w:t>https://doi.org/10.1590/1678-5150-PVB-6882</w:t>
      </w:r>
      <w:r w:rsidR="006B357C" w:rsidRPr="00522DA9">
        <w:rPr>
          <w:rFonts w:ascii="Verdana" w:hAnsi="Verdana"/>
          <w:sz w:val="22"/>
          <w:szCs w:val="22"/>
          <w:lang w:val="pt-BR"/>
        </w:rPr>
        <w:t>.</w:t>
      </w:r>
    </w:p>
    <w:p w14:paraId="4C63E3F7" w14:textId="77777777" w:rsidR="006B357C" w:rsidRPr="0080538F" w:rsidRDefault="006B357C" w:rsidP="0080538F">
      <w:pPr>
        <w:rPr>
          <w:rFonts w:ascii="Verdana" w:hAnsi="Verdana"/>
          <w:sz w:val="22"/>
          <w:szCs w:val="22"/>
          <w:lang w:val="pt-BR"/>
        </w:rPr>
      </w:pPr>
    </w:p>
    <w:p w14:paraId="2CA9BEE4" w14:textId="1611785C" w:rsidR="006B357C" w:rsidRPr="0080538F" w:rsidRDefault="00606303" w:rsidP="0080538F">
      <w:pPr>
        <w:rPr>
          <w:rFonts w:ascii="Verdana" w:hAnsi="Verdana"/>
          <w:sz w:val="22"/>
          <w:szCs w:val="22"/>
          <w:lang w:val="pt-BR"/>
        </w:rPr>
      </w:pPr>
      <w:r w:rsidRPr="00F93969">
        <w:rPr>
          <w:rFonts w:ascii="Verdana" w:hAnsi="Verdana"/>
          <w:b/>
          <w:bCs/>
          <w:sz w:val="22"/>
          <w:szCs w:val="22"/>
          <w:lang w:val="pt-BR"/>
        </w:rPr>
        <w:t>6</w:t>
      </w:r>
      <w:r w:rsidR="006B357C" w:rsidRPr="0080538F">
        <w:rPr>
          <w:rFonts w:ascii="Verdana" w:hAnsi="Verdana"/>
          <w:sz w:val="22"/>
          <w:szCs w:val="22"/>
          <w:lang w:val="pt-BR"/>
        </w:rPr>
        <w:t xml:space="preserve">. Rissi D, Driemeier D, Silva M, Barros RR, Barros CSL. </w:t>
      </w:r>
      <w:r w:rsidR="006B357C" w:rsidRPr="0080538F">
        <w:rPr>
          <w:rFonts w:ascii="Verdana" w:hAnsi="Verdana"/>
          <w:sz w:val="22"/>
          <w:szCs w:val="22"/>
        </w:rPr>
        <w:t>Poisonous plants producing acute hepatic disease in Brazilian cattle. In: Panter KE, Wierenga TL, Pfister JA, editors. Poisonous Plants: Global Research and Solutions</w:t>
      </w:r>
      <w:r w:rsidR="006B357C" w:rsidRPr="0080538F">
        <w:rPr>
          <w:rFonts w:ascii="Verdana" w:hAnsi="Verdana"/>
          <w:i/>
          <w:iCs/>
          <w:sz w:val="22"/>
          <w:szCs w:val="22"/>
        </w:rPr>
        <w:t>.</w:t>
      </w:r>
      <w:r w:rsidR="006B357C" w:rsidRPr="0080538F">
        <w:rPr>
          <w:rFonts w:ascii="Verdana" w:hAnsi="Verdana"/>
          <w:sz w:val="22"/>
          <w:szCs w:val="22"/>
        </w:rPr>
        <w:t xml:space="preserve"> </w:t>
      </w:r>
      <w:r w:rsidR="006B357C" w:rsidRPr="0080538F">
        <w:rPr>
          <w:rFonts w:ascii="Verdana" w:hAnsi="Verdana"/>
          <w:sz w:val="22"/>
          <w:szCs w:val="22"/>
          <w:lang w:val="pt-BR"/>
        </w:rPr>
        <w:t>Wallingford, UK:CAB International; 2007:72-6.</w:t>
      </w:r>
    </w:p>
    <w:p w14:paraId="2DA544D9" w14:textId="77777777" w:rsidR="006B357C" w:rsidRPr="0080538F" w:rsidRDefault="006B357C" w:rsidP="0080538F">
      <w:pPr>
        <w:rPr>
          <w:rFonts w:ascii="Verdana" w:hAnsi="Verdana"/>
          <w:bCs/>
          <w:sz w:val="22"/>
          <w:szCs w:val="22"/>
          <w:lang w:val="pt-BR"/>
        </w:rPr>
      </w:pPr>
    </w:p>
    <w:p w14:paraId="070CFD55" w14:textId="2340A756" w:rsidR="006B357C" w:rsidRPr="0080538F" w:rsidRDefault="00606303" w:rsidP="0080538F">
      <w:pPr>
        <w:rPr>
          <w:rFonts w:ascii="Verdana" w:hAnsi="Verdana"/>
          <w:sz w:val="22"/>
          <w:szCs w:val="22"/>
        </w:rPr>
      </w:pPr>
      <w:r w:rsidRPr="00F93969">
        <w:rPr>
          <w:rFonts w:ascii="Verdana" w:hAnsi="Verdana"/>
          <w:b/>
          <w:bCs/>
          <w:sz w:val="22"/>
          <w:szCs w:val="22"/>
          <w:lang w:val="pt-BR"/>
        </w:rPr>
        <w:t>7</w:t>
      </w:r>
      <w:r w:rsidR="006B357C" w:rsidRPr="0080538F">
        <w:rPr>
          <w:rFonts w:ascii="Verdana" w:hAnsi="Verdana"/>
          <w:sz w:val="22"/>
          <w:szCs w:val="22"/>
          <w:lang w:val="pt-BR"/>
        </w:rPr>
        <w:t xml:space="preserve">. </w:t>
      </w:r>
      <w:r w:rsidR="006B357C" w:rsidRPr="0080538F">
        <w:rPr>
          <w:rFonts w:ascii="Verdana" w:hAnsi="Verdana"/>
          <w:bCs/>
          <w:sz w:val="22"/>
          <w:szCs w:val="22"/>
          <w:lang w:val="pt-BR"/>
        </w:rPr>
        <w:t xml:space="preserve">Tokarnia CH, Döbereiner J. </w:t>
      </w:r>
      <w:r w:rsidR="006B357C" w:rsidRPr="0080538F">
        <w:rPr>
          <w:rFonts w:ascii="Verdana" w:hAnsi="Verdana"/>
          <w:sz w:val="22"/>
          <w:szCs w:val="22"/>
          <w:lang w:val="pt-BR"/>
        </w:rPr>
        <w:t xml:space="preserve">Intoxicação de bovinos por </w:t>
      </w:r>
      <w:r w:rsidR="006B357C" w:rsidRPr="0080538F">
        <w:rPr>
          <w:rFonts w:ascii="Verdana" w:hAnsi="Verdana"/>
          <w:i/>
          <w:sz w:val="22"/>
          <w:szCs w:val="22"/>
          <w:lang w:val="pt-BR"/>
        </w:rPr>
        <w:t xml:space="preserve">Vernonia rubricaulis </w:t>
      </w:r>
      <w:r w:rsidR="006B357C" w:rsidRPr="0080538F">
        <w:rPr>
          <w:rFonts w:ascii="Verdana" w:hAnsi="Verdana"/>
          <w:sz w:val="22"/>
          <w:szCs w:val="22"/>
          <w:lang w:val="pt-BR"/>
        </w:rPr>
        <w:t xml:space="preserve">(Compositae) em Mato Grosso. </w:t>
      </w:r>
      <w:r w:rsidR="006B357C" w:rsidRPr="0080538F">
        <w:rPr>
          <w:rFonts w:ascii="Verdana" w:hAnsi="Verdana"/>
          <w:iCs/>
          <w:sz w:val="22"/>
          <w:szCs w:val="22"/>
        </w:rPr>
        <w:t>Pesq Vet Bras.</w:t>
      </w:r>
      <w:r w:rsidR="006B357C" w:rsidRPr="0080538F">
        <w:rPr>
          <w:rFonts w:ascii="Verdana" w:hAnsi="Verdana"/>
          <w:sz w:val="22"/>
          <w:szCs w:val="22"/>
        </w:rPr>
        <w:t xml:space="preserve"> </w:t>
      </w:r>
      <w:r w:rsidR="006B357C" w:rsidRPr="0080538F">
        <w:rPr>
          <w:rFonts w:ascii="Verdana" w:hAnsi="Verdana"/>
          <w:bCs/>
          <w:sz w:val="22"/>
          <w:szCs w:val="22"/>
        </w:rPr>
        <w:t>1982:</w:t>
      </w:r>
      <w:r w:rsidR="006B357C" w:rsidRPr="0080538F">
        <w:rPr>
          <w:rFonts w:ascii="Verdana" w:hAnsi="Verdana"/>
          <w:sz w:val="22"/>
          <w:szCs w:val="22"/>
        </w:rPr>
        <w:t>143-7.</w:t>
      </w:r>
    </w:p>
    <w:p w14:paraId="5CAFDF23" w14:textId="77777777" w:rsidR="00DE1136" w:rsidRPr="0080538F" w:rsidRDefault="00DE1136" w:rsidP="0080538F">
      <w:pPr>
        <w:rPr>
          <w:rFonts w:ascii="Verdana" w:hAnsi="Verdana"/>
          <w:sz w:val="22"/>
          <w:szCs w:val="22"/>
        </w:rPr>
      </w:pPr>
    </w:p>
    <w:p w14:paraId="32FEF88B" w14:textId="30B0E5DE" w:rsidR="00DE1136" w:rsidRPr="0080538F" w:rsidRDefault="00606303" w:rsidP="0080538F">
      <w:pPr>
        <w:rPr>
          <w:rFonts w:ascii="Verdana" w:hAnsi="Verdana"/>
          <w:sz w:val="22"/>
          <w:szCs w:val="22"/>
        </w:rPr>
      </w:pPr>
      <w:r w:rsidRPr="00F93969">
        <w:rPr>
          <w:rFonts w:ascii="Verdana" w:hAnsi="Verdana"/>
          <w:b/>
          <w:bCs/>
          <w:sz w:val="22"/>
          <w:szCs w:val="22"/>
        </w:rPr>
        <w:t>8</w:t>
      </w:r>
      <w:r w:rsidR="00DE1136" w:rsidRPr="0080538F">
        <w:rPr>
          <w:rFonts w:ascii="Verdana" w:hAnsi="Verdana"/>
          <w:sz w:val="22"/>
          <w:szCs w:val="22"/>
        </w:rPr>
        <w:t xml:space="preserve">. Wouters ATB, Wouters F, Boabaid FM, Watanabe TTN, Fredo G, Varaschin MS, Driemeier D. </w:t>
      </w:r>
      <w:r w:rsidR="00DE1136" w:rsidRPr="0080538F">
        <w:rPr>
          <w:rFonts w:ascii="Verdana" w:hAnsi="Verdana"/>
          <w:bCs/>
          <w:sz w:val="22"/>
          <w:szCs w:val="22"/>
        </w:rPr>
        <w:t xml:space="preserve">Brain lesions associated with acute toxic hepatopathy in cattle. </w:t>
      </w:r>
      <w:r w:rsidR="00DE1136" w:rsidRPr="0080538F">
        <w:rPr>
          <w:rFonts w:ascii="Verdana" w:hAnsi="Verdana"/>
          <w:iCs/>
          <w:sz w:val="22"/>
          <w:szCs w:val="22"/>
        </w:rPr>
        <w:t>J Vet. Diagn Invest</w:t>
      </w:r>
      <w:r w:rsidR="00DE1136" w:rsidRPr="0080538F">
        <w:rPr>
          <w:rFonts w:ascii="Verdana" w:hAnsi="Verdana"/>
          <w:sz w:val="22"/>
          <w:szCs w:val="22"/>
        </w:rPr>
        <w:t>. 2017;29:287-92.</w:t>
      </w:r>
    </w:p>
    <w:p w14:paraId="201A7B75" w14:textId="77777777" w:rsidR="00DE1136" w:rsidRPr="0080538F" w:rsidRDefault="00DE1136" w:rsidP="0080538F">
      <w:pPr>
        <w:rPr>
          <w:rFonts w:ascii="Verdana" w:hAnsi="Verdana"/>
          <w:sz w:val="22"/>
          <w:szCs w:val="22"/>
        </w:rPr>
      </w:pPr>
    </w:p>
    <w:p w14:paraId="4E27A357" w14:textId="42F25DA9" w:rsidR="00D17C61" w:rsidRDefault="00D17C61" w:rsidP="0080538F">
      <w:pPr>
        <w:pStyle w:val="Ttulo3"/>
        <w:spacing w:before="0" w:line="240" w:lineRule="auto"/>
        <w:jc w:val="both"/>
        <w:rPr>
          <w:rFonts w:ascii="Verdana" w:hAnsi="Verdana"/>
          <w:color w:val="auto"/>
          <w:sz w:val="22"/>
          <w:szCs w:val="22"/>
          <w:lang w:val="en-US"/>
        </w:rPr>
      </w:pPr>
      <w:r w:rsidRPr="0080538F">
        <w:rPr>
          <w:rFonts w:ascii="Verdana" w:hAnsi="Verdana"/>
          <w:color w:val="auto"/>
          <w:sz w:val="22"/>
          <w:szCs w:val="22"/>
          <w:lang w:val="en-US"/>
        </w:rPr>
        <w:t>The Diagnostic Exercises are an initiative of the Latin Comparative Pathology Group (LCPG), the Latin American subdivision of The Davis-Thompson Foundation (DTF). These exercises are contributed by members and non-members from any country of residence. Consider submitting an exercise! A final document containing this material with answers and a brief discussion will be posted on the DTF website (</w:t>
      </w:r>
      <w:hyperlink r:id="rId15" w:history="1">
        <w:r w:rsidR="00D119E6" w:rsidRPr="009600B1">
          <w:rPr>
            <w:rStyle w:val="Hyperlink"/>
            <w:rFonts w:ascii="Verdana" w:hAnsi="Verdana"/>
            <w:sz w:val="22"/>
            <w:szCs w:val="22"/>
            <w:lang w:val="en-US"/>
          </w:rPr>
          <w:t>https://davisthompsonfoundation.org/diagnostic-exercise/</w:t>
        </w:r>
      </w:hyperlink>
      <w:r w:rsidR="00D119E6">
        <w:rPr>
          <w:rFonts w:ascii="Verdana" w:hAnsi="Verdana"/>
          <w:color w:val="auto"/>
          <w:sz w:val="22"/>
          <w:szCs w:val="22"/>
          <w:lang w:val="en-US"/>
        </w:rPr>
        <w:t>)</w:t>
      </w:r>
    </w:p>
    <w:p w14:paraId="6FB75A60" w14:textId="77777777" w:rsidR="00D119E6" w:rsidRPr="00D119E6" w:rsidRDefault="00D119E6" w:rsidP="00D119E6"/>
    <w:p w14:paraId="61B22C33" w14:textId="77777777" w:rsidR="00D17C61" w:rsidRPr="0080538F" w:rsidRDefault="00D17C61" w:rsidP="0080538F">
      <w:pPr>
        <w:rPr>
          <w:rFonts w:ascii="Verdana" w:hAnsi="Verdana"/>
          <w:sz w:val="22"/>
          <w:szCs w:val="22"/>
        </w:rPr>
      </w:pPr>
    </w:p>
    <w:p w14:paraId="0B569A70" w14:textId="09335737" w:rsidR="00D17C61" w:rsidRPr="0080538F" w:rsidRDefault="00D17C61" w:rsidP="0080538F">
      <w:pPr>
        <w:pStyle w:val="Ttulo3"/>
        <w:spacing w:before="0" w:line="240" w:lineRule="auto"/>
        <w:jc w:val="both"/>
        <w:rPr>
          <w:rFonts w:ascii="Verdana" w:hAnsi="Verdana" w:cs="Times New Roman"/>
          <w:color w:val="auto"/>
          <w:sz w:val="22"/>
          <w:szCs w:val="22"/>
          <w:lang w:val="en-US"/>
        </w:rPr>
      </w:pPr>
      <w:r w:rsidRPr="0080538F">
        <w:rPr>
          <w:rFonts w:ascii="Verdana" w:hAnsi="Verdana" w:cs="Tunga"/>
          <w:b/>
          <w:bCs/>
          <w:color w:val="auto"/>
          <w:sz w:val="22"/>
          <w:szCs w:val="22"/>
          <w:lang w:val="en-US"/>
        </w:rPr>
        <w:t>Editor for this Diagnostic Exercise</w:t>
      </w:r>
      <w:r w:rsidRPr="0080538F">
        <w:rPr>
          <w:rFonts w:ascii="Verdana" w:hAnsi="Verdana" w:cs="Tunga"/>
          <w:color w:val="auto"/>
          <w:sz w:val="22"/>
          <w:szCs w:val="22"/>
          <w:lang w:val="en-US"/>
        </w:rPr>
        <w:t xml:space="preserve">: </w:t>
      </w:r>
      <w:r w:rsidR="00F93969">
        <w:rPr>
          <w:rFonts w:ascii="Verdana" w:hAnsi="Verdana" w:cs="Tunga"/>
          <w:color w:val="auto"/>
          <w:sz w:val="22"/>
          <w:szCs w:val="22"/>
          <w:lang w:val="en-US"/>
        </w:rPr>
        <w:t>Daniel Rissi</w:t>
      </w:r>
    </w:p>
    <w:p w14:paraId="14ED0FE3" w14:textId="11A59C0B" w:rsidR="00D17C61" w:rsidRPr="0080538F" w:rsidRDefault="00D17C61" w:rsidP="00F93969">
      <w:pPr>
        <w:jc w:val="both"/>
      </w:pPr>
      <w:r w:rsidRPr="0080538F">
        <w:rPr>
          <w:rFonts w:ascii="Verdana" w:hAnsi="Verdana" w:cs="Tunga"/>
          <w:b/>
          <w:bCs/>
          <w:sz w:val="22"/>
          <w:szCs w:val="22"/>
        </w:rPr>
        <w:t>Editor-in-chief</w:t>
      </w:r>
      <w:r w:rsidRPr="0080538F">
        <w:rPr>
          <w:rFonts w:ascii="Verdana" w:hAnsi="Verdana" w:cs="Tunga"/>
          <w:sz w:val="22"/>
          <w:szCs w:val="22"/>
        </w:rPr>
        <w:t>: Claudio Barros</w:t>
      </w:r>
    </w:p>
    <w:sectPr w:rsidR="00D17C61" w:rsidRPr="008053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GillSans-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iome">
    <w:charset w:val="00"/>
    <w:family w:val="swiss"/>
    <w:pitch w:val="variable"/>
    <w:sig w:usb0="A11526FF" w:usb1="8000000A" w:usb2="00010000" w:usb3="00000000" w:csb0="0000019F" w:csb1="00000000"/>
  </w:font>
  <w:font w:name="STIX">
    <w:altName w:val="STI Extra"/>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7BF8"/>
    <w:multiLevelType w:val="hybridMultilevel"/>
    <w:tmpl w:val="AE100794"/>
    <w:lvl w:ilvl="0" w:tplc="702CB2E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07AFA"/>
    <w:multiLevelType w:val="hybridMultilevel"/>
    <w:tmpl w:val="A1D63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B1AA9"/>
    <w:multiLevelType w:val="hybridMultilevel"/>
    <w:tmpl w:val="B00AE198"/>
    <w:lvl w:ilvl="0" w:tplc="5212FE4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991F25"/>
    <w:multiLevelType w:val="hybridMultilevel"/>
    <w:tmpl w:val="ED4C2F2E"/>
    <w:lvl w:ilvl="0" w:tplc="503A370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4401F3"/>
    <w:multiLevelType w:val="hybridMultilevel"/>
    <w:tmpl w:val="7E202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5A756E"/>
    <w:multiLevelType w:val="hybridMultilevel"/>
    <w:tmpl w:val="5F06C9EC"/>
    <w:lvl w:ilvl="0" w:tplc="D082B9D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6355BD"/>
    <w:multiLevelType w:val="hybridMultilevel"/>
    <w:tmpl w:val="C232B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A72D10"/>
    <w:multiLevelType w:val="hybridMultilevel"/>
    <w:tmpl w:val="F690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5086527">
    <w:abstractNumId w:val="1"/>
  </w:num>
  <w:num w:numId="2" w16cid:durableId="219482918">
    <w:abstractNumId w:val="0"/>
  </w:num>
  <w:num w:numId="3" w16cid:durableId="1358430478">
    <w:abstractNumId w:val="2"/>
  </w:num>
  <w:num w:numId="4" w16cid:durableId="210777300">
    <w:abstractNumId w:val="5"/>
  </w:num>
  <w:num w:numId="5" w16cid:durableId="418603200">
    <w:abstractNumId w:val="3"/>
  </w:num>
  <w:num w:numId="6" w16cid:durableId="931814037">
    <w:abstractNumId w:val="7"/>
  </w:num>
  <w:num w:numId="7" w16cid:durableId="305093079">
    <w:abstractNumId w:val="6"/>
  </w:num>
  <w:num w:numId="8" w16cid:durableId="9496994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FA8"/>
    <w:rsid w:val="000027EC"/>
    <w:rsid w:val="00013450"/>
    <w:rsid w:val="00037910"/>
    <w:rsid w:val="00037A4B"/>
    <w:rsid w:val="0004104E"/>
    <w:rsid w:val="000552C9"/>
    <w:rsid w:val="00055E20"/>
    <w:rsid w:val="0005713D"/>
    <w:rsid w:val="000639CF"/>
    <w:rsid w:val="00067668"/>
    <w:rsid w:val="00067FC5"/>
    <w:rsid w:val="00074FEE"/>
    <w:rsid w:val="0008262A"/>
    <w:rsid w:val="00083A02"/>
    <w:rsid w:val="00091ACB"/>
    <w:rsid w:val="000B311E"/>
    <w:rsid w:val="000B3A1B"/>
    <w:rsid w:val="000B5906"/>
    <w:rsid w:val="000E1747"/>
    <w:rsid w:val="000E30A7"/>
    <w:rsid w:val="000E3210"/>
    <w:rsid w:val="000F5894"/>
    <w:rsid w:val="001107A7"/>
    <w:rsid w:val="00112F04"/>
    <w:rsid w:val="00125823"/>
    <w:rsid w:val="00126BFB"/>
    <w:rsid w:val="00135942"/>
    <w:rsid w:val="00155B1E"/>
    <w:rsid w:val="0017388E"/>
    <w:rsid w:val="001A74C4"/>
    <w:rsid w:val="001B6D16"/>
    <w:rsid w:val="001C351E"/>
    <w:rsid w:val="001C5806"/>
    <w:rsid w:val="001D1E1E"/>
    <w:rsid w:val="001E3279"/>
    <w:rsid w:val="001E5E74"/>
    <w:rsid w:val="001F2470"/>
    <w:rsid w:val="001F59AF"/>
    <w:rsid w:val="001F6216"/>
    <w:rsid w:val="00200F47"/>
    <w:rsid w:val="00205C38"/>
    <w:rsid w:val="00206209"/>
    <w:rsid w:val="00217C94"/>
    <w:rsid w:val="002208B6"/>
    <w:rsid w:val="0023141E"/>
    <w:rsid w:val="00276D97"/>
    <w:rsid w:val="002807DF"/>
    <w:rsid w:val="00281DB9"/>
    <w:rsid w:val="002A0E2D"/>
    <w:rsid w:val="002A45E6"/>
    <w:rsid w:val="002B3933"/>
    <w:rsid w:val="002B3DBD"/>
    <w:rsid w:val="002B649F"/>
    <w:rsid w:val="002B77E7"/>
    <w:rsid w:val="002C00FA"/>
    <w:rsid w:val="002D6708"/>
    <w:rsid w:val="002E30F7"/>
    <w:rsid w:val="003173AB"/>
    <w:rsid w:val="003245B3"/>
    <w:rsid w:val="00325103"/>
    <w:rsid w:val="00344144"/>
    <w:rsid w:val="00344A88"/>
    <w:rsid w:val="003532A5"/>
    <w:rsid w:val="003618B8"/>
    <w:rsid w:val="00362932"/>
    <w:rsid w:val="00384E78"/>
    <w:rsid w:val="00387FBD"/>
    <w:rsid w:val="00392691"/>
    <w:rsid w:val="003A71C2"/>
    <w:rsid w:val="003B4392"/>
    <w:rsid w:val="003F0AB8"/>
    <w:rsid w:val="0041674A"/>
    <w:rsid w:val="00440583"/>
    <w:rsid w:val="00451357"/>
    <w:rsid w:val="00452789"/>
    <w:rsid w:val="00476101"/>
    <w:rsid w:val="00482062"/>
    <w:rsid w:val="004848C3"/>
    <w:rsid w:val="004A4634"/>
    <w:rsid w:val="004B01B3"/>
    <w:rsid w:val="004B4326"/>
    <w:rsid w:val="004C3C94"/>
    <w:rsid w:val="004C6032"/>
    <w:rsid w:val="004E0B13"/>
    <w:rsid w:val="004F56E6"/>
    <w:rsid w:val="00500386"/>
    <w:rsid w:val="00503C3D"/>
    <w:rsid w:val="00510750"/>
    <w:rsid w:val="005107CB"/>
    <w:rsid w:val="00511182"/>
    <w:rsid w:val="0051135F"/>
    <w:rsid w:val="0051767D"/>
    <w:rsid w:val="00521026"/>
    <w:rsid w:val="00522DA9"/>
    <w:rsid w:val="0053042C"/>
    <w:rsid w:val="00532AC5"/>
    <w:rsid w:val="005357E2"/>
    <w:rsid w:val="00537B15"/>
    <w:rsid w:val="00551635"/>
    <w:rsid w:val="0055769D"/>
    <w:rsid w:val="00567EA6"/>
    <w:rsid w:val="00577E91"/>
    <w:rsid w:val="0058066B"/>
    <w:rsid w:val="00585B86"/>
    <w:rsid w:val="005903D8"/>
    <w:rsid w:val="005918B1"/>
    <w:rsid w:val="005927CA"/>
    <w:rsid w:val="00594F42"/>
    <w:rsid w:val="005A5AA4"/>
    <w:rsid w:val="005C0B44"/>
    <w:rsid w:val="005C66E0"/>
    <w:rsid w:val="005D0298"/>
    <w:rsid w:val="005D1B9B"/>
    <w:rsid w:val="005D5F6A"/>
    <w:rsid w:val="005E0774"/>
    <w:rsid w:val="005E199B"/>
    <w:rsid w:val="005E45DE"/>
    <w:rsid w:val="005F4499"/>
    <w:rsid w:val="00606303"/>
    <w:rsid w:val="00613A35"/>
    <w:rsid w:val="00616510"/>
    <w:rsid w:val="00621BF4"/>
    <w:rsid w:val="00640909"/>
    <w:rsid w:val="00644937"/>
    <w:rsid w:val="00651720"/>
    <w:rsid w:val="0065566C"/>
    <w:rsid w:val="00656116"/>
    <w:rsid w:val="006575A5"/>
    <w:rsid w:val="00685155"/>
    <w:rsid w:val="0069570B"/>
    <w:rsid w:val="006B17F3"/>
    <w:rsid w:val="006B357C"/>
    <w:rsid w:val="006B3F7F"/>
    <w:rsid w:val="006C3897"/>
    <w:rsid w:val="006D2C87"/>
    <w:rsid w:val="006D3182"/>
    <w:rsid w:val="006E39DC"/>
    <w:rsid w:val="006F4555"/>
    <w:rsid w:val="006F4F5F"/>
    <w:rsid w:val="0071456C"/>
    <w:rsid w:val="00717C8B"/>
    <w:rsid w:val="00737759"/>
    <w:rsid w:val="0074785B"/>
    <w:rsid w:val="00750787"/>
    <w:rsid w:val="007511E0"/>
    <w:rsid w:val="00756D18"/>
    <w:rsid w:val="0076362D"/>
    <w:rsid w:val="00763FF4"/>
    <w:rsid w:val="007650AD"/>
    <w:rsid w:val="00765268"/>
    <w:rsid w:val="00774D80"/>
    <w:rsid w:val="007760C1"/>
    <w:rsid w:val="00780728"/>
    <w:rsid w:val="00791BCB"/>
    <w:rsid w:val="007923AC"/>
    <w:rsid w:val="007A048B"/>
    <w:rsid w:val="007A1287"/>
    <w:rsid w:val="007A6402"/>
    <w:rsid w:val="007A7B0E"/>
    <w:rsid w:val="007B39EB"/>
    <w:rsid w:val="007C645D"/>
    <w:rsid w:val="007D110E"/>
    <w:rsid w:val="007D3AA6"/>
    <w:rsid w:val="007E57BF"/>
    <w:rsid w:val="007F6315"/>
    <w:rsid w:val="007F67BB"/>
    <w:rsid w:val="0080538F"/>
    <w:rsid w:val="00810214"/>
    <w:rsid w:val="008138B0"/>
    <w:rsid w:val="00823D6C"/>
    <w:rsid w:val="00875B99"/>
    <w:rsid w:val="00884AF8"/>
    <w:rsid w:val="00887EC2"/>
    <w:rsid w:val="008957E7"/>
    <w:rsid w:val="008A4A2E"/>
    <w:rsid w:val="008B1400"/>
    <w:rsid w:val="008C740D"/>
    <w:rsid w:val="008D4B49"/>
    <w:rsid w:val="008E43A8"/>
    <w:rsid w:val="008F1CA9"/>
    <w:rsid w:val="00902B08"/>
    <w:rsid w:val="0091082C"/>
    <w:rsid w:val="00921DDD"/>
    <w:rsid w:val="009261CD"/>
    <w:rsid w:val="00933046"/>
    <w:rsid w:val="00937874"/>
    <w:rsid w:val="00937E46"/>
    <w:rsid w:val="0094405B"/>
    <w:rsid w:val="00966D17"/>
    <w:rsid w:val="00973190"/>
    <w:rsid w:val="00981890"/>
    <w:rsid w:val="0098208A"/>
    <w:rsid w:val="009A035A"/>
    <w:rsid w:val="009B2A94"/>
    <w:rsid w:val="009B720C"/>
    <w:rsid w:val="009C147D"/>
    <w:rsid w:val="009C3288"/>
    <w:rsid w:val="009C4205"/>
    <w:rsid w:val="009C529E"/>
    <w:rsid w:val="009C5782"/>
    <w:rsid w:val="009C5F94"/>
    <w:rsid w:val="009D0AC0"/>
    <w:rsid w:val="009F187E"/>
    <w:rsid w:val="00A004FB"/>
    <w:rsid w:val="00A0375C"/>
    <w:rsid w:val="00A050AE"/>
    <w:rsid w:val="00A3022A"/>
    <w:rsid w:val="00A30CB9"/>
    <w:rsid w:val="00A51DD3"/>
    <w:rsid w:val="00A542D5"/>
    <w:rsid w:val="00A668A9"/>
    <w:rsid w:val="00A83F63"/>
    <w:rsid w:val="00A8772F"/>
    <w:rsid w:val="00A91337"/>
    <w:rsid w:val="00A966DE"/>
    <w:rsid w:val="00AB1BD4"/>
    <w:rsid w:val="00AC1FDE"/>
    <w:rsid w:val="00AD0C12"/>
    <w:rsid w:val="00AD5670"/>
    <w:rsid w:val="00AE79BD"/>
    <w:rsid w:val="00B17BEB"/>
    <w:rsid w:val="00B25712"/>
    <w:rsid w:val="00B26448"/>
    <w:rsid w:val="00B44BE4"/>
    <w:rsid w:val="00B46A9D"/>
    <w:rsid w:val="00B566E5"/>
    <w:rsid w:val="00B62FDE"/>
    <w:rsid w:val="00B75675"/>
    <w:rsid w:val="00B80330"/>
    <w:rsid w:val="00B81651"/>
    <w:rsid w:val="00BA4C21"/>
    <w:rsid w:val="00BB4324"/>
    <w:rsid w:val="00BC43F9"/>
    <w:rsid w:val="00BF1592"/>
    <w:rsid w:val="00BF4FF7"/>
    <w:rsid w:val="00C071F8"/>
    <w:rsid w:val="00C13615"/>
    <w:rsid w:val="00C2693A"/>
    <w:rsid w:val="00C32EA2"/>
    <w:rsid w:val="00C40841"/>
    <w:rsid w:val="00C52306"/>
    <w:rsid w:val="00C550CD"/>
    <w:rsid w:val="00C55BDD"/>
    <w:rsid w:val="00C65626"/>
    <w:rsid w:val="00C67AE0"/>
    <w:rsid w:val="00C712DD"/>
    <w:rsid w:val="00C73D9D"/>
    <w:rsid w:val="00C77B99"/>
    <w:rsid w:val="00C80871"/>
    <w:rsid w:val="00C851FE"/>
    <w:rsid w:val="00C86E76"/>
    <w:rsid w:val="00C95999"/>
    <w:rsid w:val="00C95ADB"/>
    <w:rsid w:val="00C96D7F"/>
    <w:rsid w:val="00C974EE"/>
    <w:rsid w:val="00CB3DEE"/>
    <w:rsid w:val="00CB3FD0"/>
    <w:rsid w:val="00CB4E08"/>
    <w:rsid w:val="00CD05C9"/>
    <w:rsid w:val="00CE2C56"/>
    <w:rsid w:val="00CF64EF"/>
    <w:rsid w:val="00D006E7"/>
    <w:rsid w:val="00D04228"/>
    <w:rsid w:val="00D10438"/>
    <w:rsid w:val="00D119E6"/>
    <w:rsid w:val="00D11E60"/>
    <w:rsid w:val="00D17A14"/>
    <w:rsid w:val="00D17C61"/>
    <w:rsid w:val="00D216C5"/>
    <w:rsid w:val="00D23D6C"/>
    <w:rsid w:val="00D32177"/>
    <w:rsid w:val="00D34D53"/>
    <w:rsid w:val="00D45A4C"/>
    <w:rsid w:val="00D50E20"/>
    <w:rsid w:val="00D574FB"/>
    <w:rsid w:val="00D61E63"/>
    <w:rsid w:val="00D631D4"/>
    <w:rsid w:val="00D6416B"/>
    <w:rsid w:val="00D66C6F"/>
    <w:rsid w:val="00D82813"/>
    <w:rsid w:val="00D84673"/>
    <w:rsid w:val="00D87863"/>
    <w:rsid w:val="00DA2F24"/>
    <w:rsid w:val="00DA488D"/>
    <w:rsid w:val="00DA4FF2"/>
    <w:rsid w:val="00DA7F04"/>
    <w:rsid w:val="00DC1000"/>
    <w:rsid w:val="00DD3923"/>
    <w:rsid w:val="00DD5212"/>
    <w:rsid w:val="00DE1136"/>
    <w:rsid w:val="00DF0878"/>
    <w:rsid w:val="00DF655E"/>
    <w:rsid w:val="00E136D0"/>
    <w:rsid w:val="00E17977"/>
    <w:rsid w:val="00E20013"/>
    <w:rsid w:val="00E2007A"/>
    <w:rsid w:val="00E20E5E"/>
    <w:rsid w:val="00E22D70"/>
    <w:rsid w:val="00E24769"/>
    <w:rsid w:val="00E30E0B"/>
    <w:rsid w:val="00E33E18"/>
    <w:rsid w:val="00E36321"/>
    <w:rsid w:val="00E472AC"/>
    <w:rsid w:val="00E61414"/>
    <w:rsid w:val="00E6371E"/>
    <w:rsid w:val="00E65741"/>
    <w:rsid w:val="00E66DB9"/>
    <w:rsid w:val="00E70996"/>
    <w:rsid w:val="00E722C3"/>
    <w:rsid w:val="00E82BB2"/>
    <w:rsid w:val="00E879DE"/>
    <w:rsid w:val="00E94BFE"/>
    <w:rsid w:val="00EA0840"/>
    <w:rsid w:val="00EA451F"/>
    <w:rsid w:val="00ED3453"/>
    <w:rsid w:val="00EE4A9D"/>
    <w:rsid w:val="00EF6B3D"/>
    <w:rsid w:val="00F01359"/>
    <w:rsid w:val="00F021C6"/>
    <w:rsid w:val="00F03737"/>
    <w:rsid w:val="00F05A00"/>
    <w:rsid w:val="00F05AAD"/>
    <w:rsid w:val="00F113A3"/>
    <w:rsid w:val="00F278E2"/>
    <w:rsid w:val="00F34232"/>
    <w:rsid w:val="00F3722F"/>
    <w:rsid w:val="00F53FA8"/>
    <w:rsid w:val="00F65E3A"/>
    <w:rsid w:val="00F67EE8"/>
    <w:rsid w:val="00F76585"/>
    <w:rsid w:val="00F76858"/>
    <w:rsid w:val="00F855E1"/>
    <w:rsid w:val="00F9207D"/>
    <w:rsid w:val="00F93969"/>
    <w:rsid w:val="00F94BD5"/>
    <w:rsid w:val="00F95BED"/>
    <w:rsid w:val="00FA0E20"/>
    <w:rsid w:val="00FA3DCE"/>
    <w:rsid w:val="00FA471F"/>
    <w:rsid w:val="00FC22EF"/>
    <w:rsid w:val="00FE1A54"/>
    <w:rsid w:val="00FE4EE4"/>
    <w:rsid w:val="00FF2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62BBD"/>
  <w15:chartTrackingRefBased/>
  <w15:docId w15:val="{CB2A2B40-53E9-BD48-9BD2-96E8BD9E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874"/>
  </w:style>
  <w:style w:type="paragraph" w:styleId="Ttulo3">
    <w:name w:val="heading 3"/>
    <w:basedOn w:val="Normal"/>
    <w:next w:val="Normal"/>
    <w:link w:val="Ttulo3Char"/>
    <w:uiPriority w:val="9"/>
    <w:semiHidden/>
    <w:unhideWhenUsed/>
    <w:qFormat/>
    <w:rsid w:val="00C96D7F"/>
    <w:pPr>
      <w:keepNext/>
      <w:keepLines/>
      <w:spacing w:before="40" w:line="252"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04228"/>
    <w:pPr>
      <w:ind w:left="720"/>
      <w:contextualSpacing/>
    </w:pPr>
  </w:style>
  <w:style w:type="character" w:customStyle="1" w:styleId="apple-converted-space">
    <w:name w:val="apple-converted-space"/>
    <w:basedOn w:val="Fontepargpadro"/>
    <w:rsid w:val="00933046"/>
  </w:style>
  <w:style w:type="paragraph" w:styleId="NormalWeb">
    <w:name w:val="Normal (Web)"/>
    <w:basedOn w:val="Normal"/>
    <w:uiPriority w:val="99"/>
    <w:unhideWhenUsed/>
    <w:rsid w:val="00933046"/>
    <w:pPr>
      <w:spacing w:before="100" w:beforeAutospacing="1" w:after="100" w:afterAutospacing="1"/>
    </w:pPr>
    <w:rPr>
      <w:rFonts w:ascii="Times New Roman" w:eastAsia="Times New Roman" w:hAnsi="Times New Roman" w:cs="Times New Roman"/>
    </w:rPr>
  </w:style>
  <w:style w:type="character" w:styleId="Hyperlink">
    <w:name w:val="Hyperlink"/>
    <w:basedOn w:val="Fontepargpadro"/>
    <w:uiPriority w:val="99"/>
    <w:unhideWhenUsed/>
    <w:rsid w:val="00500386"/>
    <w:rPr>
      <w:color w:val="0563C1" w:themeColor="hyperlink"/>
      <w:u w:val="single"/>
    </w:rPr>
  </w:style>
  <w:style w:type="character" w:styleId="MenoPendente">
    <w:name w:val="Unresolved Mention"/>
    <w:basedOn w:val="Fontepargpadro"/>
    <w:uiPriority w:val="99"/>
    <w:semiHidden/>
    <w:unhideWhenUsed/>
    <w:rsid w:val="00500386"/>
    <w:rPr>
      <w:color w:val="605E5C"/>
      <w:shd w:val="clear" w:color="auto" w:fill="E1DFDD"/>
    </w:rPr>
  </w:style>
  <w:style w:type="character" w:styleId="HiperlinkVisitado">
    <w:name w:val="FollowedHyperlink"/>
    <w:basedOn w:val="Fontepargpadro"/>
    <w:uiPriority w:val="99"/>
    <w:semiHidden/>
    <w:unhideWhenUsed/>
    <w:rsid w:val="00A0375C"/>
    <w:rPr>
      <w:color w:val="954F72" w:themeColor="followedHyperlink"/>
      <w:u w:val="single"/>
    </w:rPr>
  </w:style>
  <w:style w:type="character" w:styleId="Refdecomentrio">
    <w:name w:val="annotation reference"/>
    <w:basedOn w:val="Fontepargpadro"/>
    <w:uiPriority w:val="99"/>
    <w:semiHidden/>
    <w:unhideWhenUsed/>
    <w:rsid w:val="000B311E"/>
    <w:rPr>
      <w:sz w:val="16"/>
      <w:szCs w:val="16"/>
    </w:rPr>
  </w:style>
  <w:style w:type="paragraph" w:styleId="Textodecomentrio">
    <w:name w:val="annotation text"/>
    <w:basedOn w:val="Normal"/>
    <w:link w:val="TextodecomentrioChar"/>
    <w:uiPriority w:val="99"/>
    <w:unhideWhenUsed/>
    <w:rsid w:val="000B311E"/>
    <w:rPr>
      <w:sz w:val="20"/>
      <w:szCs w:val="20"/>
    </w:rPr>
  </w:style>
  <w:style w:type="character" w:customStyle="1" w:styleId="TextodecomentrioChar">
    <w:name w:val="Texto de comentário Char"/>
    <w:basedOn w:val="Fontepargpadro"/>
    <w:link w:val="Textodecomentrio"/>
    <w:uiPriority w:val="99"/>
    <w:rsid w:val="000B311E"/>
    <w:rPr>
      <w:sz w:val="20"/>
      <w:szCs w:val="20"/>
    </w:rPr>
  </w:style>
  <w:style w:type="paragraph" w:styleId="Reviso">
    <w:name w:val="Revision"/>
    <w:hidden/>
    <w:uiPriority w:val="99"/>
    <w:semiHidden/>
    <w:rsid w:val="00C73D9D"/>
  </w:style>
  <w:style w:type="paragraph" w:styleId="Assuntodocomentrio">
    <w:name w:val="annotation subject"/>
    <w:basedOn w:val="Textodecomentrio"/>
    <w:next w:val="Textodecomentrio"/>
    <w:link w:val="AssuntodocomentrioChar"/>
    <w:uiPriority w:val="99"/>
    <w:semiHidden/>
    <w:unhideWhenUsed/>
    <w:rsid w:val="00344144"/>
    <w:rPr>
      <w:b/>
      <w:bCs/>
    </w:rPr>
  </w:style>
  <w:style w:type="character" w:customStyle="1" w:styleId="AssuntodocomentrioChar">
    <w:name w:val="Assunto do comentário Char"/>
    <w:basedOn w:val="TextodecomentrioChar"/>
    <w:link w:val="Assuntodocomentrio"/>
    <w:uiPriority w:val="99"/>
    <w:semiHidden/>
    <w:rsid w:val="00344144"/>
    <w:rPr>
      <w:b/>
      <w:bCs/>
      <w:sz w:val="20"/>
      <w:szCs w:val="20"/>
    </w:rPr>
  </w:style>
  <w:style w:type="character" w:customStyle="1" w:styleId="Ttulo3Char">
    <w:name w:val="Título 3 Char"/>
    <w:basedOn w:val="Fontepargpadro"/>
    <w:link w:val="Ttulo3"/>
    <w:uiPriority w:val="9"/>
    <w:semiHidden/>
    <w:rsid w:val="00C96D7F"/>
    <w:rPr>
      <w:rFonts w:asciiTheme="majorHAnsi" w:eastAsiaTheme="majorEastAsia" w:hAnsiTheme="majorHAnsi" w:cstheme="majorBidi"/>
      <w:color w:val="1F3763" w:themeColor="accent1" w:themeShade="7F"/>
      <w:lang w:val="pt-BR"/>
    </w:rPr>
  </w:style>
  <w:style w:type="table" w:styleId="Tabelacomgrade">
    <w:name w:val="Table Grid"/>
    <w:basedOn w:val="Tabelanormal"/>
    <w:uiPriority w:val="39"/>
    <w:rsid w:val="00280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7910"/>
    <w:pPr>
      <w:autoSpaceDE w:val="0"/>
      <w:autoSpaceDN w:val="0"/>
      <w:adjustRightInd w:val="0"/>
    </w:pPr>
    <w:rPr>
      <w:rFonts w:ascii="Charis SIL" w:hAnsi="Charis SIL" w:cs="Charis SIL"/>
      <w:color w:val="000000"/>
      <w:lang w:val="pt-BR"/>
    </w:rPr>
  </w:style>
  <w:style w:type="character" w:styleId="Forte">
    <w:name w:val="Strong"/>
    <w:basedOn w:val="Fontepargpadro"/>
    <w:uiPriority w:val="22"/>
    <w:qFormat/>
    <w:rsid w:val="00613A35"/>
    <w:rPr>
      <w:b/>
      <w:bCs/>
    </w:rPr>
  </w:style>
  <w:style w:type="character" w:styleId="nfase">
    <w:name w:val="Emphasis"/>
    <w:basedOn w:val="Fontepargpadro"/>
    <w:uiPriority w:val="20"/>
    <w:qFormat/>
    <w:rsid w:val="00613A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905380">
      <w:bodyDiv w:val="1"/>
      <w:marLeft w:val="0"/>
      <w:marRight w:val="0"/>
      <w:marTop w:val="0"/>
      <w:marBottom w:val="0"/>
      <w:divBdr>
        <w:top w:val="none" w:sz="0" w:space="0" w:color="auto"/>
        <w:left w:val="none" w:sz="0" w:space="0" w:color="auto"/>
        <w:bottom w:val="none" w:sz="0" w:space="0" w:color="auto"/>
        <w:right w:val="none" w:sz="0" w:space="0" w:color="auto"/>
      </w:divBdr>
    </w:div>
    <w:div w:id="288048763">
      <w:bodyDiv w:val="1"/>
      <w:marLeft w:val="0"/>
      <w:marRight w:val="0"/>
      <w:marTop w:val="0"/>
      <w:marBottom w:val="0"/>
      <w:divBdr>
        <w:top w:val="none" w:sz="0" w:space="0" w:color="auto"/>
        <w:left w:val="none" w:sz="0" w:space="0" w:color="auto"/>
        <w:bottom w:val="none" w:sz="0" w:space="0" w:color="auto"/>
        <w:right w:val="none" w:sz="0" w:space="0" w:color="auto"/>
      </w:divBdr>
    </w:div>
    <w:div w:id="443158577">
      <w:bodyDiv w:val="1"/>
      <w:marLeft w:val="0"/>
      <w:marRight w:val="0"/>
      <w:marTop w:val="0"/>
      <w:marBottom w:val="0"/>
      <w:divBdr>
        <w:top w:val="none" w:sz="0" w:space="0" w:color="auto"/>
        <w:left w:val="none" w:sz="0" w:space="0" w:color="auto"/>
        <w:bottom w:val="none" w:sz="0" w:space="0" w:color="auto"/>
        <w:right w:val="none" w:sz="0" w:space="0" w:color="auto"/>
      </w:divBdr>
    </w:div>
    <w:div w:id="624847026">
      <w:bodyDiv w:val="1"/>
      <w:marLeft w:val="0"/>
      <w:marRight w:val="0"/>
      <w:marTop w:val="0"/>
      <w:marBottom w:val="0"/>
      <w:divBdr>
        <w:top w:val="none" w:sz="0" w:space="0" w:color="auto"/>
        <w:left w:val="none" w:sz="0" w:space="0" w:color="auto"/>
        <w:bottom w:val="none" w:sz="0" w:space="0" w:color="auto"/>
        <w:right w:val="none" w:sz="0" w:space="0" w:color="auto"/>
      </w:divBdr>
    </w:div>
    <w:div w:id="1330862721">
      <w:bodyDiv w:val="1"/>
      <w:marLeft w:val="0"/>
      <w:marRight w:val="0"/>
      <w:marTop w:val="0"/>
      <w:marBottom w:val="0"/>
      <w:divBdr>
        <w:top w:val="none" w:sz="0" w:space="0" w:color="auto"/>
        <w:left w:val="none" w:sz="0" w:space="0" w:color="auto"/>
        <w:bottom w:val="none" w:sz="0" w:space="0" w:color="auto"/>
        <w:right w:val="none" w:sz="0" w:space="0" w:color="auto"/>
      </w:divBdr>
    </w:div>
    <w:div w:id="1575429796">
      <w:bodyDiv w:val="1"/>
      <w:marLeft w:val="0"/>
      <w:marRight w:val="0"/>
      <w:marTop w:val="0"/>
      <w:marBottom w:val="0"/>
      <w:divBdr>
        <w:top w:val="none" w:sz="0" w:space="0" w:color="auto"/>
        <w:left w:val="none" w:sz="0" w:space="0" w:color="auto"/>
        <w:bottom w:val="none" w:sz="0" w:space="0" w:color="auto"/>
        <w:right w:val="none" w:sz="0" w:space="0" w:color="auto"/>
      </w:divBdr>
    </w:div>
    <w:div w:id="1590194475">
      <w:bodyDiv w:val="1"/>
      <w:marLeft w:val="0"/>
      <w:marRight w:val="0"/>
      <w:marTop w:val="0"/>
      <w:marBottom w:val="0"/>
      <w:divBdr>
        <w:top w:val="none" w:sz="0" w:space="0" w:color="auto"/>
        <w:left w:val="none" w:sz="0" w:space="0" w:color="auto"/>
        <w:bottom w:val="none" w:sz="0" w:space="0" w:color="auto"/>
        <w:right w:val="none" w:sz="0" w:space="0" w:color="auto"/>
      </w:divBdr>
    </w:div>
    <w:div w:id="1835026441">
      <w:bodyDiv w:val="1"/>
      <w:marLeft w:val="0"/>
      <w:marRight w:val="0"/>
      <w:marTop w:val="0"/>
      <w:marBottom w:val="0"/>
      <w:divBdr>
        <w:top w:val="none" w:sz="0" w:space="0" w:color="auto"/>
        <w:left w:val="none" w:sz="0" w:space="0" w:color="auto"/>
        <w:bottom w:val="none" w:sz="0" w:space="0" w:color="auto"/>
        <w:right w:val="none" w:sz="0" w:space="0" w:color="auto"/>
      </w:divBdr>
    </w:div>
    <w:div w:id="207500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davisthompsonfoundation.org/diagnostic-exercise/"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tessiebeck@hotmail.com" TargetMode="External"/><Relationship Id="rId14" Type="http://schemas.openxmlformats.org/officeDocument/2006/relationships/hyperlink" Target="https://www.sciencedirect.com/topics/agricultural-and-biological-sciences/cyanobacte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E9729-4B8F-497D-A81E-0406992E2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2247</Words>
  <Characters>12140</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Claudio Barros</cp:lastModifiedBy>
  <cp:revision>6</cp:revision>
  <cp:lastPrinted>2024-01-25T14:25:00Z</cp:lastPrinted>
  <dcterms:created xsi:type="dcterms:W3CDTF">2024-05-07T20:07:00Z</dcterms:created>
  <dcterms:modified xsi:type="dcterms:W3CDTF">2024-12-01T10:50:00Z</dcterms:modified>
</cp:coreProperties>
</file>