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5D391" w14:textId="6E01E3AF" w:rsidR="005F00D2" w:rsidRDefault="005F00D2">
      <w:r w:rsidRPr="006D3D1A">
        <w:rPr>
          <w:rFonts w:ascii="Verdana" w:hAnsi="Verdana"/>
          <w:noProof/>
          <w:lang w:val="pt-BR" w:eastAsia="pt-BR"/>
        </w:rPr>
        <w:drawing>
          <wp:anchor distT="0" distB="0" distL="114300" distR="114300" simplePos="0" relativeHeight="251665408" behindDoc="1" locked="0" layoutInCell="1" allowOverlap="1" wp14:anchorId="3D62C692" wp14:editId="6BCCCD10">
            <wp:simplePos x="0" y="0"/>
            <wp:positionH relativeFrom="margin">
              <wp:posOffset>-32545</wp:posOffset>
            </wp:positionH>
            <wp:positionV relativeFrom="paragraph">
              <wp:posOffset>-571499</wp:posOffset>
            </wp:positionV>
            <wp:extent cx="740744" cy="929640"/>
            <wp:effectExtent l="0" t="0" r="2540" b="381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875" cy="932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4D">
        <w:rPr>
          <w:rFonts w:ascii="Verdana" w:hAnsi="Verdana"/>
          <w:noProof/>
          <w:lang w:val="pt-BR" w:eastAsia="pt-BR"/>
        </w:rPr>
        <w:drawing>
          <wp:anchor distT="0" distB="0" distL="114300" distR="114300" simplePos="0" relativeHeight="251668480" behindDoc="0" locked="0" layoutInCell="1" allowOverlap="1" wp14:anchorId="053DD5E2" wp14:editId="598891D4">
            <wp:simplePos x="0" y="0"/>
            <wp:positionH relativeFrom="margin">
              <wp:posOffset>5455920</wp:posOffset>
            </wp:positionH>
            <wp:positionV relativeFrom="margin">
              <wp:posOffset>-815340</wp:posOffset>
            </wp:positionV>
            <wp:extent cx="1304925" cy="1304925"/>
            <wp:effectExtent l="0" t="0" r="9525" b="95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lang w:val="pt-BR" w:eastAsia="pt-BR"/>
        </w:rPr>
        <mc:AlternateContent>
          <mc:Choice Requires="wps">
            <w:drawing>
              <wp:anchor distT="0" distB="0" distL="114300" distR="114300" simplePos="0" relativeHeight="251666432" behindDoc="0" locked="0" layoutInCell="1" allowOverlap="1" wp14:anchorId="354D703C" wp14:editId="629BB8EC">
                <wp:simplePos x="0" y="0"/>
                <wp:positionH relativeFrom="column">
                  <wp:posOffset>5562600</wp:posOffset>
                </wp:positionH>
                <wp:positionV relativeFrom="paragraph">
                  <wp:posOffset>-441960</wp:posOffset>
                </wp:positionV>
                <wp:extent cx="914400" cy="914400"/>
                <wp:effectExtent l="0" t="0" r="19050" b="19050"/>
                <wp:wrapNone/>
                <wp:docPr id="10" name="Retângulo 10"/>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1D028" id="Retângulo 10" o:spid="_x0000_s1026" style="position:absolute;margin-left:438pt;margin-top:-34.8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" fillcolor="#5b9bd5 [3204]" strokecolor="#1f4d78 [1604]" strokeweight="1pt"/>
            </w:pict>
          </mc:Fallback>
        </mc:AlternateContent>
      </w:r>
    </w:p>
    <w:p w14:paraId="46A21454" w14:textId="15EAE0FA" w:rsidR="005F00D2" w:rsidRDefault="005F00D2"/>
    <w:p w14:paraId="52F2AC43" w14:textId="3B21A158" w:rsidR="005F00D2" w:rsidRDefault="005F00D2"/>
    <w:p w14:paraId="42C766B3" w14:textId="65E07260" w:rsidR="005F00D2" w:rsidRDefault="005F00D2"/>
    <w:p w14:paraId="125C04DD" w14:textId="2ED9DB46" w:rsidR="00632BE9" w:rsidRPr="006D3D1A" w:rsidRDefault="00632BE9" w:rsidP="006D3D1A">
      <w:pPr>
        <w:spacing w:after="0" w:line="240" w:lineRule="auto"/>
        <w:rPr>
          <w:rFonts w:ascii="Verdana" w:hAnsi="Verdana" w:cs="Times New Roman"/>
          <w:b/>
          <w:bCs/>
        </w:rPr>
      </w:pPr>
    </w:p>
    <w:p w14:paraId="6F3458A6" w14:textId="2CF24900" w:rsidR="00D43949" w:rsidRPr="006D3D1A" w:rsidRDefault="00D43949" w:rsidP="006D3D1A">
      <w:pPr>
        <w:autoSpaceDE w:val="0"/>
        <w:autoSpaceDN w:val="0"/>
        <w:adjustRightInd w:val="0"/>
        <w:spacing w:after="0" w:line="240" w:lineRule="auto"/>
        <w:jc w:val="center"/>
        <w:rPr>
          <w:rFonts w:ascii="Verdana" w:hAnsi="Verdana" w:cs="GillSans-Bold"/>
          <w:b/>
          <w:bCs/>
          <w:sz w:val="48"/>
          <w:szCs w:val="48"/>
          <w:lang w:bidi="he-IL"/>
        </w:rPr>
      </w:pPr>
      <w:r w:rsidRPr="006D3D1A">
        <w:rPr>
          <w:rFonts w:ascii="Verdana" w:hAnsi="Verdana" w:cs="GillSans-Bold"/>
          <w:b/>
          <w:bCs/>
          <w:sz w:val="48"/>
          <w:szCs w:val="48"/>
          <w:lang w:bidi="he-IL"/>
        </w:rPr>
        <w:t>Diagnostic Exercise</w:t>
      </w:r>
    </w:p>
    <w:p w14:paraId="4639D403" w14:textId="5C0FE3EF" w:rsidR="00D43949" w:rsidRPr="006D3D1A" w:rsidRDefault="005F00D2" w:rsidP="006D3D1A">
      <w:pPr>
        <w:autoSpaceDE w:val="0"/>
        <w:autoSpaceDN w:val="0"/>
        <w:adjustRightInd w:val="0"/>
        <w:spacing w:after="0" w:line="240" w:lineRule="auto"/>
        <w:jc w:val="center"/>
        <w:rPr>
          <w:rFonts w:ascii="Verdana" w:hAnsi="Verdana" w:cs="GillSans-Bold"/>
          <w:b/>
          <w:bCs/>
          <w:lang w:bidi="he-IL"/>
        </w:rPr>
      </w:pPr>
      <w:r w:rsidRPr="006D3D1A">
        <w:rPr>
          <w:rFonts w:ascii="Verdana" w:hAnsi="Verdana"/>
          <w:noProof/>
          <w:sz w:val="48"/>
          <w:szCs w:val="48"/>
          <w:lang w:val="pt-BR" w:eastAsia="pt-BR"/>
        </w:rPr>
        <w:drawing>
          <wp:anchor distT="0" distB="0" distL="114300" distR="114300" simplePos="0" relativeHeight="251663360" behindDoc="1" locked="0" layoutInCell="1" allowOverlap="1" wp14:anchorId="14EE0657" wp14:editId="192B19E0">
            <wp:simplePos x="0" y="0"/>
            <wp:positionH relativeFrom="margin">
              <wp:posOffset>-110490</wp:posOffset>
            </wp:positionH>
            <wp:positionV relativeFrom="margin">
              <wp:posOffset>792480</wp:posOffset>
            </wp:positionV>
            <wp:extent cx="5943600" cy="7866380"/>
            <wp:effectExtent l="0" t="0" r="0" b="127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943600" cy="786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949" w:rsidRPr="006D3D1A">
        <w:rPr>
          <w:rFonts w:ascii="Verdana" w:hAnsi="Verdana" w:cs="GillSans-Bold"/>
          <w:b/>
          <w:bCs/>
          <w:sz w:val="32"/>
          <w:szCs w:val="32"/>
          <w:lang w:bidi="he-IL"/>
        </w:rPr>
        <w:t>From The Davis-Thompson Foundation</w:t>
      </w:r>
      <w:r w:rsidR="00D43949" w:rsidRPr="006D3D1A">
        <w:rPr>
          <w:rFonts w:ascii="Verdana" w:hAnsi="Verdana" w:cs="GillSans-Bold"/>
          <w:b/>
          <w:bCs/>
          <w:lang w:bidi="he-IL"/>
        </w:rPr>
        <w:t>*</w:t>
      </w:r>
    </w:p>
    <w:p w14:paraId="22746A3D" w14:textId="77777777" w:rsidR="00B401F5" w:rsidRDefault="00B401F5" w:rsidP="00B401F5">
      <w:pPr>
        <w:spacing w:after="0" w:line="240" w:lineRule="auto"/>
        <w:jc w:val="center"/>
        <w:rPr>
          <w:rFonts w:ascii="Verdana" w:eastAsia="Times New Roman" w:hAnsi="Verdana" w:cs="Arial"/>
          <w:b/>
          <w:bCs/>
        </w:rPr>
      </w:pPr>
      <w:r>
        <w:rPr>
          <w:rFonts w:ascii="Verdana" w:eastAsia="Times New Roman" w:hAnsi="Verdana" w:cs="Arial"/>
        </w:rPr>
        <w:t xml:space="preserve">Case #: </w:t>
      </w:r>
      <w:r>
        <w:rPr>
          <w:rFonts w:ascii="Verdana" w:eastAsia="Times New Roman" w:hAnsi="Verdana" w:cs="Arial"/>
          <w:b/>
          <w:bCs/>
        </w:rPr>
        <w:t>180</w:t>
      </w:r>
      <w:r>
        <w:rPr>
          <w:rFonts w:ascii="Verdana" w:eastAsia="Times New Roman" w:hAnsi="Verdana" w:cs="Arial"/>
        </w:rPr>
        <w:t xml:space="preserve"> Month: </w:t>
      </w:r>
      <w:r>
        <w:rPr>
          <w:rFonts w:ascii="Verdana" w:eastAsia="Times New Roman" w:hAnsi="Verdana" w:cs="Arial"/>
          <w:b/>
          <w:bCs/>
        </w:rPr>
        <w:t>January</w:t>
      </w:r>
      <w:r>
        <w:rPr>
          <w:rFonts w:ascii="Verdana" w:eastAsia="Times New Roman" w:hAnsi="Verdana" w:cs="Arial"/>
        </w:rPr>
        <w:t xml:space="preserve"> Year: </w:t>
      </w:r>
      <w:r>
        <w:rPr>
          <w:rFonts w:ascii="Verdana" w:eastAsia="Times New Roman" w:hAnsi="Verdana" w:cs="Arial"/>
          <w:b/>
          <w:bCs/>
        </w:rPr>
        <w:t>2022</w:t>
      </w:r>
    </w:p>
    <w:p w14:paraId="33874CBC" w14:textId="22B1B606" w:rsidR="00D43949" w:rsidRPr="006D3D1A" w:rsidRDefault="00B401F5" w:rsidP="006D3D1A">
      <w:pPr>
        <w:autoSpaceDE w:val="0"/>
        <w:autoSpaceDN w:val="0"/>
        <w:adjustRightInd w:val="0"/>
        <w:spacing w:after="0" w:line="240" w:lineRule="auto"/>
        <w:jc w:val="center"/>
        <w:rPr>
          <w:rFonts w:ascii="Verdana" w:hAnsi="Verdana" w:cs="GillSans-Bold"/>
          <w:lang w:bidi="he-IL"/>
        </w:rPr>
      </w:pPr>
      <w:r>
        <w:rPr>
          <w:rFonts w:ascii="Verdana" w:eastAsia="Times New Roman" w:hAnsi="Verdana" w:cs="Arial"/>
          <w:i/>
          <w:iCs/>
        </w:rPr>
        <w:t>Answer Sheet</w:t>
      </w:r>
    </w:p>
    <w:p w14:paraId="109A2179" w14:textId="77777777" w:rsidR="00632BE9" w:rsidRPr="006D3D1A" w:rsidRDefault="00632BE9" w:rsidP="006D3D1A">
      <w:pPr>
        <w:spacing w:after="0" w:line="240" w:lineRule="auto"/>
        <w:rPr>
          <w:rFonts w:ascii="Verdana" w:hAnsi="Verdana" w:cs="Times New Roman"/>
          <w:b/>
          <w:bCs/>
        </w:rPr>
      </w:pPr>
    </w:p>
    <w:p w14:paraId="3B5545CA" w14:textId="29D94E35" w:rsidR="00632BE9" w:rsidRPr="006D3D1A" w:rsidRDefault="00632BE9" w:rsidP="006D3D1A">
      <w:pPr>
        <w:spacing w:after="0" w:line="240" w:lineRule="auto"/>
        <w:rPr>
          <w:rFonts w:ascii="Verdana" w:hAnsi="Verdana" w:cs="Times New Roman"/>
        </w:rPr>
      </w:pPr>
      <w:r w:rsidRPr="006D3D1A">
        <w:rPr>
          <w:rFonts w:ascii="Verdana" w:hAnsi="Verdana" w:cs="Times New Roman"/>
          <w:b/>
          <w:bCs/>
        </w:rPr>
        <w:t>Title</w:t>
      </w:r>
      <w:r w:rsidRPr="006D3D1A">
        <w:rPr>
          <w:rFonts w:ascii="Verdana" w:hAnsi="Verdana" w:cs="Times New Roman"/>
        </w:rPr>
        <w:t xml:space="preserve">: Multifocal ulcerative ventriculitis a pigeon by </w:t>
      </w:r>
      <w:r w:rsidRPr="006D3D1A">
        <w:rPr>
          <w:rFonts w:ascii="Verdana" w:hAnsi="Verdana" w:cs="Times New Roman"/>
          <w:i/>
        </w:rPr>
        <w:t>Hadjelia truncata</w:t>
      </w:r>
    </w:p>
    <w:p w14:paraId="64635635" w14:textId="77777777" w:rsidR="00632BE9" w:rsidRPr="006D3D1A" w:rsidRDefault="00632BE9" w:rsidP="006D3D1A">
      <w:pPr>
        <w:spacing w:after="0" w:line="240" w:lineRule="auto"/>
        <w:rPr>
          <w:rFonts w:ascii="Verdana" w:hAnsi="Verdana" w:cs="Times New Roman"/>
        </w:rPr>
      </w:pPr>
    </w:p>
    <w:p w14:paraId="51EF0EF0" w14:textId="77777777" w:rsidR="00632BE9" w:rsidRPr="006D3D1A" w:rsidRDefault="00632BE9" w:rsidP="006D3D1A">
      <w:pPr>
        <w:spacing w:after="0" w:line="240" w:lineRule="auto"/>
        <w:rPr>
          <w:rFonts w:ascii="Verdana" w:hAnsi="Verdana" w:cs="Times New Roman"/>
        </w:rPr>
      </w:pPr>
      <w:r w:rsidRPr="006D3D1A">
        <w:rPr>
          <w:rFonts w:ascii="Verdana" w:hAnsi="Verdana" w:cs="Times New Roman"/>
        </w:rPr>
        <w:t>Contributors: Jennine N. Ochoa DVM, PhD, DACVP and John M. Adaska DVM, MPVM, PhD, DACVP, California Animal Health and Food Safety Laboratory-Tulare Branch, School of Veterinary Medicine, University of California, Davis. jnochoa@ucdavis.edu</w:t>
      </w:r>
    </w:p>
    <w:p w14:paraId="2BCB9E53" w14:textId="77777777" w:rsidR="006D3D1A" w:rsidRDefault="006D3D1A" w:rsidP="006D3D1A">
      <w:pPr>
        <w:spacing w:after="0" w:line="240" w:lineRule="auto"/>
        <w:rPr>
          <w:rFonts w:ascii="Verdana" w:hAnsi="Verdana" w:cs="Times New Roman"/>
          <w:b/>
        </w:rPr>
      </w:pPr>
    </w:p>
    <w:p w14:paraId="3FD09413" w14:textId="77777777" w:rsidR="00181BAD" w:rsidRPr="00C30A0F" w:rsidRDefault="00181BAD" w:rsidP="00181BAD">
      <w:pPr>
        <w:spacing w:after="0" w:line="240" w:lineRule="auto"/>
        <w:rPr>
          <w:rFonts w:ascii="Verdana" w:hAnsi="Verdana" w:cs="Times New Roman"/>
          <w:b/>
        </w:rPr>
      </w:pPr>
      <w:r w:rsidRPr="00C30A0F">
        <w:rPr>
          <w:rFonts w:ascii="Verdana" w:hAnsi="Verdana" w:cs="Times New Roman"/>
          <w:b/>
        </w:rPr>
        <w:t>Clinical history:</w:t>
      </w:r>
      <w:r w:rsidRPr="00C30A0F">
        <w:rPr>
          <w:rFonts w:ascii="Verdana" w:hAnsi="Verdana" w:cs="Times New Roman"/>
        </w:rPr>
        <w:t xml:space="preserve"> </w:t>
      </w:r>
      <w:r w:rsidRPr="00C30A0F">
        <w:rPr>
          <w:rFonts w:ascii="Verdana" w:hAnsi="Verdana"/>
        </w:rPr>
        <w:t>This is a single 5-year-old white homing pigeon (</w:t>
      </w:r>
      <w:r w:rsidRPr="00C30A0F">
        <w:rPr>
          <w:rStyle w:val="nfase"/>
          <w:rFonts w:ascii="Verdana" w:hAnsi="Verdana"/>
          <w:color w:val="0E101A"/>
        </w:rPr>
        <w:t>Columba livia domestica)</w:t>
      </w:r>
      <w:r w:rsidRPr="00C30A0F">
        <w:rPr>
          <w:rFonts w:ascii="Verdana" w:hAnsi="Verdana"/>
        </w:rPr>
        <w:t> from a flock of 30 birds. The bird was bright, alert, and responsive upon presentation. Another other bird was sick, and two had died. The reported duration of illness was six months. Birds had a full crop but were losing weight.</w:t>
      </w:r>
    </w:p>
    <w:p w14:paraId="3FCD71DF" w14:textId="77777777" w:rsidR="00181BAD" w:rsidRDefault="00181BAD" w:rsidP="00181BAD">
      <w:pPr>
        <w:autoSpaceDE w:val="0"/>
        <w:autoSpaceDN w:val="0"/>
        <w:adjustRightInd w:val="0"/>
        <w:spacing w:after="0" w:line="240" w:lineRule="auto"/>
        <w:rPr>
          <w:rFonts w:ascii="Verdana" w:hAnsi="Verdana" w:cs="Times New Roman"/>
          <w:b/>
        </w:rPr>
      </w:pPr>
    </w:p>
    <w:p w14:paraId="48B2A381" w14:textId="77777777" w:rsidR="006D3D1A" w:rsidRDefault="006D3D1A" w:rsidP="006D3D1A">
      <w:pPr>
        <w:autoSpaceDE w:val="0"/>
        <w:autoSpaceDN w:val="0"/>
        <w:adjustRightInd w:val="0"/>
        <w:spacing w:after="0" w:line="240" w:lineRule="auto"/>
        <w:rPr>
          <w:rFonts w:ascii="Verdana" w:hAnsi="Verdana" w:cs="Times New Roman"/>
          <w:b/>
        </w:rPr>
      </w:pPr>
    </w:p>
    <w:p w14:paraId="7E95AC30" w14:textId="3D859505" w:rsidR="00632BE9" w:rsidRPr="006D3D1A" w:rsidRDefault="00632BE9" w:rsidP="006D3D1A">
      <w:pPr>
        <w:autoSpaceDE w:val="0"/>
        <w:autoSpaceDN w:val="0"/>
        <w:adjustRightInd w:val="0"/>
        <w:spacing w:after="0" w:line="240" w:lineRule="auto"/>
        <w:rPr>
          <w:rFonts w:ascii="Verdana" w:hAnsi="Verdana" w:cs="Times New Roman"/>
        </w:rPr>
      </w:pPr>
      <w:r w:rsidRPr="006D3D1A">
        <w:rPr>
          <w:rFonts w:ascii="Verdana" w:hAnsi="Verdana" w:cs="Times New Roman"/>
          <w:b/>
        </w:rPr>
        <w:t>Necropsy findings:</w:t>
      </w:r>
      <w:r w:rsidRPr="006D3D1A">
        <w:rPr>
          <w:rFonts w:ascii="Verdana" w:hAnsi="Verdana" w:cs="Times New Roman"/>
        </w:rPr>
        <w:t xml:space="preserve"> The bird was in fair nutritional condition with decreased pectoral muscles and minimal remaining fat stores. The crop contained large amounts of mixed seeds, some of which were quite large. The proventriculus was small and had somewhat roughened mucosal surfaces. The gizzard had two areas of marked roughening and apparent thickening of the koilin layer. One of these areas was at the anterior margin and the other one was near the posterior margin of the gizzard. The intestines contained minimal thick yellow material but overall were pink and shiny. The ceca contained scant gray-white feces. All other tissues were within normal limits.</w:t>
      </w:r>
    </w:p>
    <w:p w14:paraId="4EFB98E2" w14:textId="77777777" w:rsidR="00632BE9" w:rsidRPr="006D3D1A" w:rsidRDefault="00632BE9" w:rsidP="006D3D1A">
      <w:pPr>
        <w:spacing w:after="0" w:line="240" w:lineRule="auto"/>
        <w:rPr>
          <w:rFonts w:ascii="Verdana" w:hAnsi="Verdana" w:cs="Times New Roman"/>
        </w:rPr>
      </w:pPr>
    </w:p>
    <w:p w14:paraId="2525023A" w14:textId="77777777" w:rsidR="00632BE9" w:rsidRPr="006D3D1A" w:rsidRDefault="00632BE9" w:rsidP="006D3D1A">
      <w:pPr>
        <w:spacing w:after="0" w:line="240" w:lineRule="auto"/>
        <w:rPr>
          <w:rFonts w:ascii="Verdana" w:hAnsi="Verdana" w:cs="Times New Roman"/>
          <w:b/>
        </w:rPr>
      </w:pPr>
      <w:r w:rsidRPr="006D3D1A">
        <w:rPr>
          <w:rFonts w:ascii="Verdana" w:hAnsi="Verdana" w:cs="Times New Roman"/>
          <w:b/>
        </w:rPr>
        <w:t>Macroscopic images:</w:t>
      </w:r>
    </w:p>
    <w:p w14:paraId="17D322AB" w14:textId="0A155807" w:rsidR="00632BE9" w:rsidRPr="006D3D1A" w:rsidRDefault="00632BE9" w:rsidP="006D3D1A">
      <w:pPr>
        <w:spacing w:after="0" w:line="240" w:lineRule="auto"/>
        <w:rPr>
          <w:rFonts w:ascii="Verdana" w:hAnsi="Verdana" w:cs="Times New Roman"/>
        </w:rPr>
      </w:pPr>
      <w:r w:rsidRPr="006D3D1A">
        <w:rPr>
          <w:rFonts w:ascii="Verdana" w:hAnsi="Verdana" w:cs="Times New Roman"/>
          <w:noProof/>
          <w:lang w:val="pt-BR" w:eastAsia="pt-BR"/>
        </w:rPr>
        <w:lastRenderedPageBreak/>
        <w:drawing>
          <wp:inline distT="0" distB="0" distL="0" distR="0" wp14:anchorId="74115A8D" wp14:editId="2B19711E">
            <wp:extent cx="5943600" cy="44577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9E5CB6C" w14:textId="77777777" w:rsidR="00632BE9" w:rsidRPr="006D3D1A" w:rsidRDefault="00632BE9" w:rsidP="006D3D1A">
      <w:pPr>
        <w:spacing w:after="0" w:line="240" w:lineRule="auto"/>
        <w:rPr>
          <w:rFonts w:ascii="Verdana" w:hAnsi="Verdana" w:cs="Times New Roman"/>
        </w:rPr>
      </w:pPr>
    </w:p>
    <w:p w14:paraId="1FB9A4C9" w14:textId="77B783DC" w:rsidR="00632BE9" w:rsidRPr="006D3D1A" w:rsidRDefault="00632BE9" w:rsidP="006D3D1A">
      <w:pPr>
        <w:spacing w:after="0" w:line="240" w:lineRule="auto"/>
        <w:rPr>
          <w:rFonts w:ascii="Verdana" w:hAnsi="Verdana" w:cs="Times New Roman"/>
        </w:rPr>
      </w:pPr>
      <w:r w:rsidRPr="006D3D1A">
        <w:rPr>
          <w:rFonts w:ascii="Verdana" w:hAnsi="Verdana" w:cs="Times New Roman"/>
          <w:noProof/>
          <w:lang w:val="pt-BR" w:eastAsia="pt-BR"/>
        </w:rPr>
        <w:drawing>
          <wp:inline distT="0" distB="0" distL="0" distR="0" wp14:anchorId="58CBC616" wp14:editId="5E3D7B7E">
            <wp:extent cx="3124200" cy="4648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24200" cy="4648200"/>
                    </a:xfrm>
                    <a:prstGeom prst="rect">
                      <a:avLst/>
                    </a:prstGeom>
                    <a:noFill/>
                    <a:ln>
                      <a:noFill/>
                    </a:ln>
                  </pic:spPr>
                </pic:pic>
              </a:graphicData>
            </a:graphic>
          </wp:inline>
        </w:drawing>
      </w:r>
    </w:p>
    <w:p w14:paraId="2FF36F7D" w14:textId="083758AB" w:rsidR="00632BE9" w:rsidRDefault="00632BE9" w:rsidP="006D3D1A">
      <w:pPr>
        <w:spacing w:after="0" w:line="240" w:lineRule="auto"/>
        <w:rPr>
          <w:rFonts w:ascii="Verdana" w:hAnsi="Verdana" w:cs="Times New Roman"/>
          <w:b/>
        </w:rPr>
      </w:pPr>
    </w:p>
    <w:p w14:paraId="080035D8" w14:textId="77777777" w:rsidR="006D3D1A" w:rsidRDefault="006D3D1A" w:rsidP="006D3D1A">
      <w:pPr>
        <w:spacing w:after="0" w:line="240" w:lineRule="auto"/>
        <w:rPr>
          <w:rFonts w:ascii="Verdana" w:hAnsi="Verdana" w:cs="Times New Roman"/>
          <w:b/>
        </w:rPr>
      </w:pPr>
    </w:p>
    <w:p w14:paraId="0B1E5A4B" w14:textId="77777777" w:rsidR="006D3D1A" w:rsidRPr="006D3D1A" w:rsidRDefault="006D3D1A" w:rsidP="006D3D1A">
      <w:pPr>
        <w:spacing w:after="0" w:line="240" w:lineRule="auto"/>
        <w:rPr>
          <w:rFonts w:ascii="Verdana" w:hAnsi="Verdana" w:cs="Times New Roman"/>
          <w:b/>
        </w:rPr>
      </w:pPr>
      <w:r w:rsidRPr="006D3D1A">
        <w:rPr>
          <w:rFonts w:ascii="Verdana" w:hAnsi="Verdana" w:cs="Times New Roman"/>
          <w:b/>
        </w:rPr>
        <w:lastRenderedPageBreak/>
        <w:t xml:space="preserve">Microscopic images: </w:t>
      </w:r>
    </w:p>
    <w:p w14:paraId="267A92EA" w14:textId="77777777" w:rsidR="006D3D1A" w:rsidRPr="006D3D1A" w:rsidRDefault="006D3D1A" w:rsidP="006D3D1A">
      <w:pPr>
        <w:spacing w:after="0" w:line="240" w:lineRule="auto"/>
        <w:rPr>
          <w:rFonts w:ascii="Verdana" w:hAnsi="Verdana" w:cs="Times New Roman"/>
          <w:b/>
        </w:rPr>
      </w:pPr>
      <w:r w:rsidRPr="006D3D1A">
        <w:rPr>
          <w:rFonts w:ascii="Verdana" w:hAnsi="Verdana" w:cs="Times New Roman"/>
          <w:b/>
          <w:noProof/>
          <w:lang w:val="pt-BR" w:eastAsia="pt-BR"/>
        </w:rPr>
        <w:drawing>
          <wp:inline distT="0" distB="0" distL="0" distR="0" wp14:anchorId="373E9E33" wp14:editId="7847D66D">
            <wp:extent cx="5086350" cy="3829050"/>
            <wp:effectExtent l="0" t="0" r="0" b="0"/>
            <wp:docPr id="4" name="Imagem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ground patter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3829050"/>
                    </a:xfrm>
                    <a:prstGeom prst="rect">
                      <a:avLst/>
                    </a:prstGeom>
                    <a:noFill/>
                    <a:ln>
                      <a:noFill/>
                    </a:ln>
                  </pic:spPr>
                </pic:pic>
              </a:graphicData>
            </a:graphic>
          </wp:inline>
        </w:drawing>
      </w:r>
    </w:p>
    <w:p w14:paraId="4762E02B" w14:textId="77777777" w:rsidR="006D3D1A" w:rsidRPr="006D3D1A" w:rsidRDefault="006D3D1A" w:rsidP="006D3D1A">
      <w:pPr>
        <w:spacing w:after="0" w:line="240" w:lineRule="auto"/>
        <w:rPr>
          <w:rFonts w:ascii="Verdana" w:hAnsi="Verdana" w:cs="Times New Roman"/>
          <w:b/>
        </w:rPr>
      </w:pPr>
    </w:p>
    <w:p w14:paraId="4E515291" w14:textId="77777777" w:rsidR="006D3D1A" w:rsidRPr="006D3D1A" w:rsidRDefault="006D3D1A" w:rsidP="006D3D1A">
      <w:pPr>
        <w:spacing w:after="0" w:line="240" w:lineRule="auto"/>
        <w:rPr>
          <w:rFonts w:ascii="Verdana" w:hAnsi="Verdana" w:cs="Times New Roman"/>
          <w:b/>
        </w:rPr>
      </w:pPr>
    </w:p>
    <w:p w14:paraId="2908D84B" w14:textId="77777777" w:rsidR="00632BE9" w:rsidRPr="006D3D1A" w:rsidRDefault="00632BE9" w:rsidP="006D3D1A">
      <w:pPr>
        <w:spacing w:after="0" w:line="240" w:lineRule="auto"/>
        <w:rPr>
          <w:rFonts w:ascii="Verdana" w:hAnsi="Verdana" w:cs="Times New Roman"/>
          <w:b/>
        </w:rPr>
      </w:pPr>
      <w:r w:rsidRPr="006D3D1A">
        <w:rPr>
          <w:rFonts w:ascii="Verdana" w:hAnsi="Verdana" w:cs="Times New Roman"/>
          <w:b/>
        </w:rPr>
        <w:t xml:space="preserve">Follow up questions: </w:t>
      </w:r>
    </w:p>
    <w:p w14:paraId="535E6C78" w14:textId="77777777" w:rsidR="00632BE9" w:rsidRPr="006D3D1A" w:rsidRDefault="00632BE9" w:rsidP="006D3D1A">
      <w:pPr>
        <w:spacing w:after="0" w:line="240" w:lineRule="auto"/>
        <w:rPr>
          <w:rFonts w:ascii="Verdana" w:hAnsi="Verdana" w:cs="Times New Roman"/>
          <w:bCs/>
          <w:i/>
          <w:iCs/>
        </w:rPr>
      </w:pPr>
      <w:r w:rsidRPr="006D3D1A">
        <w:rPr>
          <w:rFonts w:ascii="Verdana" w:hAnsi="Verdana" w:cs="Calibri"/>
          <w:bCs/>
        </w:rPr>
        <w:t>●</w:t>
      </w:r>
      <w:r w:rsidRPr="006D3D1A">
        <w:rPr>
          <w:rFonts w:ascii="Verdana" w:hAnsi="Verdana" w:cs="Times New Roman"/>
          <w:bCs/>
        </w:rPr>
        <w:t xml:space="preserve"> </w:t>
      </w:r>
      <w:r w:rsidRPr="006D3D1A">
        <w:rPr>
          <w:rFonts w:ascii="Verdana" w:hAnsi="Verdana" w:cs="Times New Roman"/>
          <w:bCs/>
          <w:i/>
          <w:iCs/>
        </w:rPr>
        <w:t>Morphologic diagnosis</w:t>
      </w:r>
    </w:p>
    <w:p w14:paraId="68740C69" w14:textId="77777777" w:rsidR="00632BE9" w:rsidRPr="006D3D1A" w:rsidRDefault="00632BE9" w:rsidP="006D3D1A">
      <w:pPr>
        <w:spacing w:after="0" w:line="240" w:lineRule="auto"/>
        <w:rPr>
          <w:rFonts w:ascii="Verdana" w:hAnsi="Verdana" w:cs="Times New Roman"/>
          <w:bCs/>
          <w:i/>
          <w:iCs/>
        </w:rPr>
      </w:pPr>
      <w:r w:rsidRPr="006D3D1A">
        <w:rPr>
          <w:rFonts w:ascii="Verdana" w:hAnsi="Verdana" w:cs="Calibri"/>
          <w:bCs/>
        </w:rPr>
        <w:t>●</w:t>
      </w:r>
      <w:r w:rsidRPr="006D3D1A">
        <w:rPr>
          <w:rFonts w:ascii="Verdana" w:hAnsi="Verdana" w:cs="Times New Roman"/>
          <w:bCs/>
        </w:rPr>
        <w:t xml:space="preserve"> </w:t>
      </w:r>
      <w:r w:rsidRPr="006D3D1A">
        <w:rPr>
          <w:rFonts w:ascii="Verdana" w:hAnsi="Verdana" w:cs="Times New Roman"/>
          <w:bCs/>
          <w:i/>
          <w:iCs/>
        </w:rPr>
        <w:t>Etiology</w:t>
      </w:r>
    </w:p>
    <w:p w14:paraId="470D09A9" w14:textId="77777777" w:rsidR="00632BE9" w:rsidRPr="006D3D1A" w:rsidRDefault="00632BE9" w:rsidP="006D3D1A">
      <w:pPr>
        <w:spacing w:after="0" w:line="240" w:lineRule="auto"/>
        <w:rPr>
          <w:rFonts w:ascii="Verdana" w:hAnsi="Verdana" w:cs="Times New Roman"/>
          <w:b/>
        </w:rPr>
      </w:pPr>
    </w:p>
    <w:p w14:paraId="5A38795A" w14:textId="77777777" w:rsidR="00632BE9" w:rsidRPr="006D3D1A" w:rsidRDefault="00632BE9" w:rsidP="006D3D1A">
      <w:pPr>
        <w:spacing w:after="0" w:line="240" w:lineRule="auto"/>
        <w:rPr>
          <w:rFonts w:ascii="Verdana" w:hAnsi="Verdana" w:cs="Times New Roman"/>
        </w:rPr>
      </w:pPr>
      <w:r w:rsidRPr="006D3D1A">
        <w:rPr>
          <w:rFonts w:ascii="Verdana" w:hAnsi="Verdana" w:cs="Times New Roman"/>
          <w:b/>
        </w:rPr>
        <w:t>Morphologic diagnosis:</w:t>
      </w:r>
      <w:r w:rsidRPr="006D3D1A">
        <w:rPr>
          <w:rFonts w:ascii="Verdana" w:hAnsi="Verdana" w:cs="Times New Roman"/>
        </w:rPr>
        <w:t xml:space="preserve"> Severe, multifocal, ulcerative ventriculitis with intralesional nematode parasites</w:t>
      </w:r>
    </w:p>
    <w:p w14:paraId="4C3454D6" w14:textId="77777777" w:rsidR="006D3D1A" w:rsidRPr="006D3D1A" w:rsidRDefault="006D3D1A" w:rsidP="006D3D1A">
      <w:pPr>
        <w:spacing w:after="0" w:line="240" w:lineRule="auto"/>
        <w:rPr>
          <w:rFonts w:ascii="Verdana" w:hAnsi="Verdana" w:cs="Times New Roman"/>
        </w:rPr>
      </w:pPr>
    </w:p>
    <w:p w14:paraId="43944D2F" w14:textId="79CDF6C0" w:rsidR="00632BE9" w:rsidRDefault="00632BE9" w:rsidP="006D3D1A">
      <w:pPr>
        <w:spacing w:after="0" w:line="240" w:lineRule="auto"/>
        <w:rPr>
          <w:rFonts w:ascii="Verdana" w:hAnsi="Verdana" w:cs="Times New Roman"/>
          <w:iCs/>
        </w:rPr>
      </w:pPr>
      <w:r w:rsidRPr="006D3D1A">
        <w:rPr>
          <w:rFonts w:ascii="Verdana" w:hAnsi="Verdana" w:cs="Times New Roman"/>
          <w:b/>
          <w:bCs/>
        </w:rPr>
        <w:t>Etiology:</w:t>
      </w:r>
      <w:r w:rsidRPr="006D3D1A">
        <w:rPr>
          <w:rFonts w:ascii="Verdana" w:hAnsi="Verdana" w:cs="Times New Roman"/>
        </w:rPr>
        <w:t xml:space="preserve"> </w:t>
      </w:r>
      <w:r w:rsidRPr="006D3D1A">
        <w:rPr>
          <w:rFonts w:ascii="Verdana" w:hAnsi="Verdana" w:cs="Times New Roman"/>
          <w:i/>
        </w:rPr>
        <w:t xml:space="preserve">Hadjelia </w:t>
      </w:r>
      <w:r w:rsidR="006D3D1A">
        <w:rPr>
          <w:rFonts w:ascii="Verdana" w:hAnsi="Verdana" w:cs="Times New Roman"/>
          <w:i/>
        </w:rPr>
        <w:t>truncate</w:t>
      </w:r>
    </w:p>
    <w:p w14:paraId="65B9D2F0" w14:textId="77777777" w:rsidR="006D3D1A" w:rsidRPr="006D3D1A" w:rsidRDefault="006D3D1A" w:rsidP="006D3D1A">
      <w:pPr>
        <w:spacing w:after="0" w:line="240" w:lineRule="auto"/>
        <w:rPr>
          <w:rFonts w:ascii="Verdana" w:hAnsi="Verdana" w:cs="Times New Roman"/>
          <w:iCs/>
        </w:rPr>
      </w:pPr>
    </w:p>
    <w:p w14:paraId="163C9AAB" w14:textId="77777777" w:rsidR="00632BE9" w:rsidRPr="006D3D1A" w:rsidRDefault="00632BE9" w:rsidP="006D3D1A">
      <w:pPr>
        <w:spacing w:after="0" w:line="240" w:lineRule="auto"/>
        <w:rPr>
          <w:rFonts w:ascii="Verdana" w:hAnsi="Verdana" w:cs="Times New Roman"/>
          <w:b/>
        </w:rPr>
      </w:pPr>
      <w:r w:rsidRPr="006D3D1A">
        <w:rPr>
          <w:rFonts w:ascii="Verdana" w:hAnsi="Verdana" w:cs="Times New Roman"/>
          <w:b/>
        </w:rPr>
        <w:t>Commentary:</w:t>
      </w:r>
    </w:p>
    <w:p w14:paraId="2E063EDB" w14:textId="77777777" w:rsidR="00632BE9" w:rsidRPr="006D3D1A" w:rsidRDefault="00632BE9" w:rsidP="006D3D1A">
      <w:pPr>
        <w:spacing w:after="0" w:line="240" w:lineRule="auto"/>
        <w:rPr>
          <w:rFonts w:ascii="Verdana" w:hAnsi="Verdana" w:cs="Times New Roman"/>
        </w:rPr>
      </w:pPr>
      <w:r w:rsidRPr="006D3D1A">
        <w:rPr>
          <w:rFonts w:ascii="Verdana" w:hAnsi="Verdana" w:cs="Times New Roman"/>
          <w:i/>
          <w:iCs/>
        </w:rPr>
        <w:t>Hadjelia truncata</w:t>
      </w:r>
      <w:r w:rsidRPr="006D3D1A">
        <w:rPr>
          <w:rFonts w:ascii="Verdana" w:hAnsi="Verdana" w:cs="Times New Roman"/>
        </w:rPr>
        <w:t xml:space="preserve"> (superfamily Spiruroidea) has been identified in the gastrointestinal tract of several types of birds, but seems to be pathogenic only in pigeons, in which it causes a parasitic ventriculitis. Disease has been diagnosed in pigeons from Iran, Saudi Arabia, Egypt, Cyprus, and North America. The complete lifecycle has not been fully elucidated, but transmission is suspected to involve arthropods as the intermediate host. </w:t>
      </w:r>
    </w:p>
    <w:p w14:paraId="40A61BE5" w14:textId="77777777" w:rsidR="00632BE9" w:rsidRPr="006D3D1A" w:rsidRDefault="00632BE9" w:rsidP="006D3D1A">
      <w:pPr>
        <w:spacing w:after="0" w:line="240" w:lineRule="auto"/>
        <w:rPr>
          <w:rFonts w:ascii="Verdana" w:hAnsi="Verdana" w:cs="Times New Roman"/>
        </w:rPr>
      </w:pPr>
      <w:r w:rsidRPr="006D3D1A">
        <w:rPr>
          <w:rFonts w:ascii="Verdana" w:hAnsi="Verdana" w:cs="Times New Roman"/>
        </w:rPr>
        <w:t xml:space="preserve">Clinical signs include weight loss, poor feed consumption and/or conversion, poor feathering, diarrhea, and increased mortality. </w:t>
      </w:r>
    </w:p>
    <w:p w14:paraId="3F88ECD8" w14:textId="77777777" w:rsidR="00632BE9" w:rsidRPr="006D3D1A" w:rsidRDefault="00632BE9" w:rsidP="006D3D1A">
      <w:pPr>
        <w:spacing w:after="0" w:line="240" w:lineRule="auto"/>
        <w:rPr>
          <w:rFonts w:ascii="Verdana" w:hAnsi="Verdana" w:cs="Times New Roman"/>
        </w:rPr>
      </w:pPr>
      <w:r w:rsidRPr="006D3D1A">
        <w:rPr>
          <w:rFonts w:ascii="Verdana" w:hAnsi="Verdana" w:cs="Times New Roman"/>
        </w:rPr>
        <w:t xml:space="preserve">The diagnosis is made by the presence of thread-like and approximately 1-2 cm long nematodes under the koilin layer of the ventriculus (the koilin layer must be lifted from the ventricular glandular epithelium to reveal the nematodes, especially in mild cases). The koilin layer often will be thickened, ulcerated, and fragile. The </w:t>
      </w:r>
      <w:r w:rsidRPr="006D3D1A">
        <w:rPr>
          <w:rFonts w:ascii="Verdana" w:hAnsi="Verdana" w:cs="Times New Roman"/>
        </w:rPr>
        <w:lastRenderedPageBreak/>
        <w:t>overall ventriculus size may be 2-3 times larger than expected due to thickening of the smooth muscle layer. Microscopically, the koilin layer is markedly disrupted and, between the koilin and glandular layers, there are nematodes with a thick cuticle that have regularly spaced ridges and lateral wing alae. There is coelomyarian musculature along the body and ciromyarian musculature along the esophagus. Within the reproductive tracts of the females there are oval, thick-shelled, embryonated eggs. Cystic glandular hyperplasia is often associated with the infection, with both heterophilic and lymphocytic infiltrates as well as smooth muscle hypertrophy.</w:t>
      </w:r>
    </w:p>
    <w:p w14:paraId="02F2ED58" w14:textId="77777777" w:rsidR="00632BE9" w:rsidRPr="006D3D1A" w:rsidRDefault="00632BE9" w:rsidP="006D3D1A">
      <w:pPr>
        <w:spacing w:after="0" w:line="240" w:lineRule="auto"/>
        <w:rPr>
          <w:rFonts w:ascii="Verdana" w:hAnsi="Verdana" w:cs="Times New Roman"/>
        </w:rPr>
      </w:pPr>
      <w:r w:rsidRPr="006D3D1A">
        <w:rPr>
          <w:rFonts w:ascii="Verdana" w:hAnsi="Verdana" w:cs="Times New Roman"/>
        </w:rPr>
        <w:t xml:space="preserve">Antemortem tests include fecal floatation (centrifugation methods are best) and direct smears; although fecal egg shedding may not be continuous resulting in a false negative result (which has been reported in cases that had lower </w:t>
      </w:r>
      <w:r w:rsidRPr="006D3D1A">
        <w:rPr>
          <w:rFonts w:ascii="Verdana" w:hAnsi="Verdana" w:cs="Times New Roman"/>
          <w:i/>
          <w:iCs/>
        </w:rPr>
        <w:t>Hadjelia truncata</w:t>
      </w:r>
      <w:r w:rsidRPr="006D3D1A">
        <w:rPr>
          <w:rFonts w:ascii="Verdana" w:hAnsi="Verdana" w:cs="Times New Roman"/>
        </w:rPr>
        <w:t xml:space="preserve"> worm burdens on necropsy). 18S PCR primers have been developed, but testing has not yet been validated for routine diagnostic testing.</w:t>
      </w:r>
    </w:p>
    <w:p w14:paraId="3C87F866" w14:textId="77777777" w:rsidR="00632BE9" w:rsidRPr="006D3D1A" w:rsidRDefault="00632BE9" w:rsidP="006D3D1A">
      <w:pPr>
        <w:spacing w:after="0" w:line="240" w:lineRule="auto"/>
        <w:rPr>
          <w:rFonts w:ascii="Verdana" w:hAnsi="Verdana" w:cs="Times New Roman"/>
        </w:rPr>
      </w:pPr>
    </w:p>
    <w:p w14:paraId="47513A12" w14:textId="77777777" w:rsidR="00632BE9" w:rsidRPr="006D3D1A" w:rsidRDefault="00632BE9" w:rsidP="006D3D1A">
      <w:pPr>
        <w:spacing w:after="0" w:line="240" w:lineRule="auto"/>
        <w:rPr>
          <w:rFonts w:ascii="Verdana" w:hAnsi="Verdana" w:cs="Times New Roman"/>
          <w:b/>
        </w:rPr>
      </w:pPr>
      <w:r w:rsidRPr="006D3D1A">
        <w:rPr>
          <w:rFonts w:ascii="Verdana" w:hAnsi="Verdana" w:cs="Times New Roman"/>
          <w:b/>
        </w:rPr>
        <w:t xml:space="preserve">References </w:t>
      </w:r>
    </w:p>
    <w:p w14:paraId="122DAD4B" w14:textId="0A8EC1EA" w:rsidR="00632BE9" w:rsidRPr="006D3D1A" w:rsidRDefault="00E729E0" w:rsidP="006D3D1A">
      <w:pPr>
        <w:spacing w:after="0" w:line="240" w:lineRule="auto"/>
        <w:ind w:left="284" w:hanging="284"/>
        <w:rPr>
          <w:rFonts w:ascii="Verdana" w:hAnsi="Verdana" w:cs="Times New Roman"/>
        </w:rPr>
      </w:pPr>
      <w:r>
        <w:rPr>
          <w:rFonts w:ascii="Verdana" w:hAnsi="Verdana" w:cs="Times New Roman"/>
        </w:rPr>
        <w:t xml:space="preserve">1. </w:t>
      </w:r>
      <w:r w:rsidR="00632BE9" w:rsidRPr="006D3D1A">
        <w:rPr>
          <w:rFonts w:ascii="Verdana" w:hAnsi="Verdana" w:cs="Times New Roman"/>
        </w:rPr>
        <w:t>Kelly JM</w:t>
      </w:r>
      <w:r w:rsidR="006D3D1A">
        <w:rPr>
          <w:rFonts w:ascii="Verdana" w:hAnsi="Verdana" w:cs="Times New Roman"/>
        </w:rPr>
        <w:t>,</w:t>
      </w:r>
      <w:r w:rsidR="00632BE9" w:rsidRPr="006D3D1A">
        <w:rPr>
          <w:rFonts w:ascii="Verdana" w:hAnsi="Verdana" w:cs="Times New Roman"/>
        </w:rPr>
        <w:t xml:space="preserve"> Sentíes-Cué CG, Charlton BR, Gerhold RW, Santoro TJ, Bland MC</w:t>
      </w:r>
      <w:r>
        <w:rPr>
          <w:rFonts w:ascii="Verdana" w:hAnsi="Verdana" w:cs="Times New Roman"/>
        </w:rPr>
        <w:t>.</w:t>
      </w:r>
      <w:r w:rsidR="00632BE9" w:rsidRPr="006D3D1A">
        <w:rPr>
          <w:rFonts w:ascii="Verdana" w:hAnsi="Verdana" w:cs="Times New Roman"/>
        </w:rPr>
        <w:t xml:space="preserve"> Treatment, diagnostic trials, and construction of species-specific PCR primers of </w:t>
      </w:r>
      <w:r w:rsidR="00632BE9" w:rsidRPr="006D3D1A">
        <w:rPr>
          <w:rFonts w:ascii="Verdana" w:hAnsi="Verdana" w:cs="Times New Roman"/>
          <w:i/>
          <w:iCs/>
        </w:rPr>
        <w:t>Hadjelia truncata</w:t>
      </w:r>
      <w:r w:rsidR="00632BE9" w:rsidRPr="006D3D1A">
        <w:rPr>
          <w:rFonts w:ascii="Verdana" w:hAnsi="Verdana" w:cs="Times New Roman"/>
        </w:rPr>
        <w:t xml:space="preserve"> in pigeons (</w:t>
      </w:r>
      <w:r w:rsidR="00632BE9" w:rsidRPr="006D3D1A">
        <w:rPr>
          <w:rFonts w:ascii="Verdana" w:hAnsi="Verdana" w:cs="Times New Roman"/>
          <w:i/>
          <w:iCs/>
        </w:rPr>
        <w:t>Columba livia</w:t>
      </w:r>
      <w:r w:rsidR="00632BE9" w:rsidRPr="006D3D1A">
        <w:rPr>
          <w:rFonts w:ascii="Verdana" w:hAnsi="Verdana" w:cs="Times New Roman"/>
        </w:rPr>
        <w:t>). Appl Poul Res 2013</w:t>
      </w:r>
      <w:r>
        <w:rPr>
          <w:rFonts w:ascii="Verdana" w:hAnsi="Verdana" w:cs="Times New Roman"/>
        </w:rPr>
        <w:t>;</w:t>
      </w:r>
      <w:r w:rsidR="00632BE9" w:rsidRPr="006D3D1A">
        <w:rPr>
          <w:rFonts w:ascii="Verdana" w:hAnsi="Verdana" w:cs="Times New Roman"/>
        </w:rPr>
        <w:t xml:space="preserve"> 22:559-64.</w:t>
      </w:r>
    </w:p>
    <w:p w14:paraId="11AED447" w14:textId="02D8D4F5" w:rsidR="00632BE9" w:rsidRPr="006D3D1A" w:rsidRDefault="00E729E0" w:rsidP="006D3D1A">
      <w:pPr>
        <w:spacing w:after="0" w:line="240" w:lineRule="auto"/>
        <w:ind w:left="284" w:hanging="284"/>
        <w:rPr>
          <w:rFonts w:ascii="Verdana" w:hAnsi="Verdana" w:cs="Times New Roman"/>
        </w:rPr>
      </w:pPr>
      <w:r>
        <w:rPr>
          <w:rFonts w:ascii="Verdana" w:hAnsi="Verdana" w:cs="Times New Roman"/>
          <w:lang w:val="pt-BR"/>
        </w:rPr>
        <w:t xml:space="preserve">2. </w:t>
      </w:r>
      <w:r w:rsidR="00632BE9" w:rsidRPr="00E729E0">
        <w:rPr>
          <w:rFonts w:ascii="Verdana" w:hAnsi="Verdana" w:cs="Times New Roman"/>
          <w:lang w:val="pt-BR"/>
        </w:rPr>
        <w:t>Oryan A, Rakhshandehroo E, Kamali SA, Taebi Pour MJ.</w:t>
      </w:r>
      <w:r w:rsidRPr="00E729E0">
        <w:rPr>
          <w:rFonts w:ascii="Verdana" w:hAnsi="Verdana" w:cs="Times New Roman"/>
          <w:lang w:val="pt-BR"/>
        </w:rPr>
        <w:t xml:space="preserve"> </w:t>
      </w:r>
      <w:r w:rsidR="00632BE9" w:rsidRPr="006D3D1A">
        <w:rPr>
          <w:rFonts w:ascii="Verdana" w:hAnsi="Verdana" w:cs="Times New Roman"/>
        </w:rPr>
        <w:t xml:space="preserve">Histopathological changes in the upper digestive tract of pigeons infected with </w:t>
      </w:r>
      <w:r w:rsidR="00632BE9" w:rsidRPr="006D3D1A">
        <w:rPr>
          <w:rFonts w:ascii="Verdana" w:hAnsi="Verdana" w:cs="Times New Roman"/>
          <w:i/>
          <w:iCs/>
        </w:rPr>
        <w:t>Hadjelia truncata</w:t>
      </w:r>
      <w:r w:rsidR="00632BE9" w:rsidRPr="006D3D1A">
        <w:rPr>
          <w:rFonts w:ascii="Verdana" w:hAnsi="Verdana" w:cs="Times New Roman"/>
        </w:rPr>
        <w:t xml:space="preserve">. J Parasit Dis </w:t>
      </w:r>
      <w:r w:rsidRPr="006D3D1A">
        <w:rPr>
          <w:rFonts w:ascii="Verdana" w:hAnsi="Verdana" w:cs="Times New Roman"/>
        </w:rPr>
        <w:t>2016</w:t>
      </w:r>
      <w:r>
        <w:rPr>
          <w:rFonts w:ascii="Verdana" w:hAnsi="Verdana" w:cs="Times New Roman"/>
        </w:rPr>
        <w:t xml:space="preserve">; </w:t>
      </w:r>
      <w:r w:rsidR="00632BE9" w:rsidRPr="006D3D1A">
        <w:rPr>
          <w:rFonts w:ascii="Verdana" w:hAnsi="Verdana" w:cs="Times New Roman"/>
        </w:rPr>
        <w:t>40:881-</w:t>
      </w:r>
      <w:r w:rsidR="006D3D1A" w:rsidRPr="006D3D1A">
        <w:rPr>
          <w:rFonts w:ascii="Verdana" w:hAnsi="Verdana" w:cs="Times New Roman"/>
        </w:rPr>
        <w:t>8</w:t>
      </w:r>
      <w:r w:rsidR="00632BE9" w:rsidRPr="006D3D1A">
        <w:rPr>
          <w:rFonts w:ascii="Verdana" w:hAnsi="Verdana" w:cs="Times New Roman"/>
        </w:rPr>
        <w:t xml:space="preserve">4. </w:t>
      </w:r>
    </w:p>
    <w:p w14:paraId="4052D356" w14:textId="1072266F" w:rsidR="00632BE9" w:rsidRPr="006D3D1A" w:rsidRDefault="00E729E0" w:rsidP="006D3D1A">
      <w:pPr>
        <w:spacing w:after="0" w:line="240" w:lineRule="auto"/>
        <w:ind w:left="284" w:hanging="284"/>
        <w:rPr>
          <w:rFonts w:ascii="Verdana" w:hAnsi="Verdana" w:cs="Times New Roman"/>
        </w:rPr>
      </w:pPr>
      <w:r>
        <w:rPr>
          <w:rFonts w:ascii="Verdana" w:hAnsi="Verdana" w:cs="Times New Roman"/>
        </w:rPr>
        <w:t xml:space="preserve">3. </w:t>
      </w:r>
      <w:r w:rsidR="00632BE9" w:rsidRPr="006D3D1A">
        <w:rPr>
          <w:rFonts w:ascii="Verdana" w:hAnsi="Verdana" w:cs="Times New Roman"/>
        </w:rPr>
        <w:t xml:space="preserve">Sentíes-Cué CG, Charlton BR, Anthenill L, Naem S, McDougald L, Bland </w:t>
      </w:r>
      <w:r w:rsidR="006D3D1A" w:rsidRPr="006D3D1A">
        <w:rPr>
          <w:rFonts w:ascii="Verdana" w:hAnsi="Verdana" w:cs="Times New Roman"/>
        </w:rPr>
        <w:t>M.</w:t>
      </w:r>
      <w:r w:rsidR="00632BE9" w:rsidRPr="006D3D1A">
        <w:rPr>
          <w:rFonts w:ascii="Verdana" w:hAnsi="Verdana" w:cs="Times New Roman"/>
        </w:rPr>
        <w:t xml:space="preserve"> Parasitic ventriculitis caused by </w:t>
      </w:r>
      <w:r w:rsidR="00632BE9" w:rsidRPr="006D3D1A">
        <w:rPr>
          <w:rFonts w:ascii="Verdana" w:hAnsi="Verdana" w:cs="Times New Roman"/>
          <w:i/>
          <w:iCs/>
        </w:rPr>
        <w:t>Hadjelia truncata</w:t>
      </w:r>
      <w:r w:rsidR="00632BE9" w:rsidRPr="006D3D1A">
        <w:rPr>
          <w:rFonts w:ascii="Verdana" w:hAnsi="Verdana" w:cs="Times New Roman"/>
        </w:rPr>
        <w:t xml:space="preserve"> in California rock pigeons (</w:t>
      </w:r>
      <w:r w:rsidR="00632BE9" w:rsidRPr="006D3D1A">
        <w:rPr>
          <w:rFonts w:ascii="Verdana" w:hAnsi="Verdana" w:cs="Times New Roman"/>
          <w:i/>
          <w:iCs/>
        </w:rPr>
        <w:t>Columba livia</w:t>
      </w:r>
      <w:r w:rsidR="006D3D1A" w:rsidRPr="006D3D1A">
        <w:rPr>
          <w:rFonts w:ascii="Verdana" w:hAnsi="Verdana" w:cs="Times New Roman"/>
        </w:rPr>
        <w:t>). J</w:t>
      </w:r>
      <w:r w:rsidR="00632BE9" w:rsidRPr="006D3D1A">
        <w:rPr>
          <w:rFonts w:ascii="Verdana" w:hAnsi="Verdana" w:cs="Times New Roman"/>
        </w:rPr>
        <w:t xml:space="preserve"> Vet Diagn Invest</w:t>
      </w:r>
      <w:r>
        <w:rPr>
          <w:rFonts w:ascii="Verdana" w:hAnsi="Verdana" w:cs="Times New Roman"/>
        </w:rPr>
        <w:t xml:space="preserve"> </w:t>
      </w:r>
      <w:r w:rsidRPr="006D3D1A">
        <w:rPr>
          <w:rFonts w:ascii="Verdana" w:hAnsi="Verdana" w:cs="Times New Roman"/>
        </w:rPr>
        <w:t>2011</w:t>
      </w:r>
      <w:r>
        <w:rPr>
          <w:rFonts w:ascii="Verdana" w:hAnsi="Verdana" w:cs="Times New Roman"/>
        </w:rPr>
        <w:t>;</w:t>
      </w:r>
      <w:bookmarkStart w:id="0" w:name="_GoBack"/>
      <w:bookmarkEnd w:id="0"/>
      <w:r w:rsidR="00632BE9" w:rsidRPr="006D3D1A">
        <w:rPr>
          <w:rFonts w:ascii="Verdana" w:hAnsi="Verdana" w:cs="Times New Roman"/>
        </w:rPr>
        <w:t>23:1243-6.</w:t>
      </w:r>
    </w:p>
    <w:p w14:paraId="44826E32" w14:textId="77777777" w:rsidR="00632BE9" w:rsidRPr="006D3D1A" w:rsidRDefault="00632BE9" w:rsidP="006D3D1A">
      <w:pPr>
        <w:spacing w:after="0" w:line="240" w:lineRule="auto"/>
        <w:ind w:left="284" w:hanging="284"/>
        <w:rPr>
          <w:rFonts w:ascii="Verdana" w:hAnsi="Verdana" w:cs="Times New Roman"/>
        </w:rPr>
      </w:pPr>
    </w:p>
    <w:p w14:paraId="79A29353" w14:textId="69405B51" w:rsidR="00D3088C" w:rsidRPr="00A72BF2" w:rsidRDefault="00D3088C" w:rsidP="00D3088C">
      <w:pPr>
        <w:spacing w:after="0" w:line="240" w:lineRule="auto"/>
        <w:jc w:val="both"/>
        <w:rPr>
          <w:rFonts w:ascii="Verdana" w:hAnsi="Verdana" w:cs="Tunga"/>
        </w:rPr>
      </w:pPr>
      <w:r w:rsidRPr="00A72BF2">
        <w:rPr>
          <w:rFonts w:ascii="Verdana" w:hAnsi="Verdana" w:cs="Tunga"/>
          <w:b/>
        </w:rPr>
        <w:t>Associate Editor for this Diagnostic Exercise:</w:t>
      </w:r>
      <w:r w:rsidRPr="00A72BF2">
        <w:rPr>
          <w:rFonts w:ascii="Verdana" w:hAnsi="Verdana" w:cs="Tunga"/>
        </w:rPr>
        <w:t xml:space="preserve"> </w:t>
      </w:r>
      <w:r>
        <w:rPr>
          <w:rFonts w:ascii="Verdana" w:hAnsi="Verdana" w:cs="Tunga"/>
        </w:rPr>
        <w:t>Ingeborg Lang</w:t>
      </w:r>
      <w:r w:rsidR="004D31B1">
        <w:rPr>
          <w:rFonts w:ascii="Verdana" w:hAnsi="Verdana" w:cs="Tunga"/>
        </w:rPr>
        <w:t>oh</w:t>
      </w:r>
      <w:r>
        <w:rPr>
          <w:rFonts w:ascii="Verdana" w:hAnsi="Verdana" w:cs="Tunga"/>
        </w:rPr>
        <w:t>r</w:t>
      </w:r>
    </w:p>
    <w:p w14:paraId="6CFACC30" w14:textId="77777777" w:rsidR="00D3088C" w:rsidRPr="00A72BF2" w:rsidRDefault="00D3088C" w:rsidP="00D3088C">
      <w:pPr>
        <w:spacing w:after="0" w:line="240" w:lineRule="auto"/>
        <w:jc w:val="both"/>
        <w:rPr>
          <w:rFonts w:ascii="Verdana" w:hAnsi="Verdana" w:cs="Tunga"/>
        </w:rPr>
      </w:pPr>
      <w:r w:rsidRPr="00A72BF2">
        <w:rPr>
          <w:rFonts w:ascii="Verdana" w:hAnsi="Verdana" w:cs="Tunga"/>
          <w:b/>
        </w:rPr>
        <w:t>Editor-in-chief:</w:t>
      </w:r>
      <w:r w:rsidRPr="00A72BF2">
        <w:rPr>
          <w:rFonts w:ascii="Verdana" w:hAnsi="Verdana" w:cs="Tunga"/>
        </w:rPr>
        <w:t xml:space="preserve"> Claudio Barros</w:t>
      </w:r>
    </w:p>
    <w:p w14:paraId="6C784326" w14:textId="77777777" w:rsidR="00D3088C" w:rsidRPr="00A72BF2" w:rsidRDefault="00D3088C" w:rsidP="00D3088C">
      <w:pPr>
        <w:spacing w:after="0" w:line="240" w:lineRule="auto"/>
        <w:jc w:val="both"/>
        <w:rPr>
          <w:rFonts w:ascii="Verdana" w:hAnsi="Verdana" w:cs="Tunga"/>
          <w:i/>
        </w:rPr>
      </w:pPr>
    </w:p>
    <w:p w14:paraId="7FD493D4"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1. Buzzoni R, Torre SD, Cortinovis D, Catena L. Case report of synchronous multicentric osteosarcoma and review of the literature: the importance of autopsy for diagnosis. Tumori 2005;91: 90-2.</w:t>
      </w:r>
    </w:p>
    <w:p w14:paraId="19382B9F"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 </w:t>
      </w:r>
    </w:p>
    <w:p w14:paraId="1AEE3321"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2. Crowe MW, Swerczek TW. Equine congenital defects. Am J Vet Res 1985;46: 353-8.</w:t>
      </w:r>
    </w:p>
    <w:p w14:paraId="3F2C2D97"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 </w:t>
      </w:r>
    </w:p>
    <w:p w14:paraId="1CDDC0F7"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3. Cudd TA, Mayhew IG, Cottrill CM. Agenesis of the corpus callosum with cerebellar vermian hypoplasia in a foal resembling the Dandy-Walker syndrome: pre-mortem diagnosis by clinical evaluation and CT scanning. Equine Vet J 1989;21: 378-81.</w:t>
      </w:r>
    </w:p>
    <w:p w14:paraId="024085AC"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 </w:t>
      </w:r>
    </w:p>
    <w:p w14:paraId="0054C4F8"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4. Mayhew J. Equine degenerative myeloencephalopathy. In: Large Animal Neurology. 2nd ed. Oxford: Wiley-Blackwell; 2008. p. 366-8.</w:t>
      </w:r>
    </w:p>
    <w:p w14:paraId="4F151B63" w14:textId="77777777" w:rsidR="00E729E0" w:rsidRPr="00E729E0" w:rsidRDefault="00E729E0" w:rsidP="00E729E0">
      <w:pPr>
        <w:pStyle w:val="NormalWeb"/>
        <w:spacing w:before="0" w:beforeAutospacing="0" w:after="0" w:afterAutospacing="0"/>
        <w:rPr>
          <w:color w:val="000000"/>
          <w:sz w:val="27"/>
          <w:szCs w:val="27"/>
          <w:lang w:val="en-US"/>
        </w:rPr>
      </w:pPr>
      <w:r w:rsidRPr="00E729E0">
        <w:rPr>
          <w:rFonts w:ascii="Verdana" w:hAnsi="Verdana"/>
          <w:color w:val="0E101A"/>
          <w:sz w:val="22"/>
          <w:szCs w:val="22"/>
          <w:lang w:val="en-US"/>
        </w:rPr>
        <w:t> </w:t>
      </w:r>
    </w:p>
    <w:p w14:paraId="77C885C3" w14:textId="77777777" w:rsidR="00E729E0" w:rsidRDefault="00E729E0" w:rsidP="00E729E0">
      <w:pPr>
        <w:pStyle w:val="NormalWeb"/>
        <w:spacing w:before="0" w:beforeAutospacing="0" w:after="0" w:afterAutospacing="0"/>
        <w:rPr>
          <w:color w:val="000000"/>
          <w:sz w:val="27"/>
          <w:szCs w:val="27"/>
        </w:rPr>
      </w:pPr>
      <w:r w:rsidRPr="00E729E0">
        <w:rPr>
          <w:rFonts w:ascii="Verdana" w:hAnsi="Verdana"/>
          <w:color w:val="0E101A"/>
          <w:sz w:val="22"/>
          <w:szCs w:val="22"/>
          <w:lang w:val="en-US"/>
        </w:rPr>
        <w:t xml:space="preserve">5. Cantile C, Youssef S. Nervous system: Mycotoxic leukoencephalomalacia of horses. In: Maxie MG, editor. Jubb, Kennedy &amp; Palmer’s Pathology of domestic animals. </w:t>
      </w:r>
      <w:r>
        <w:rPr>
          <w:rFonts w:ascii="Verdana" w:hAnsi="Verdana"/>
          <w:color w:val="0E101A"/>
          <w:sz w:val="22"/>
          <w:szCs w:val="22"/>
        </w:rPr>
        <w:t>6</w:t>
      </w:r>
      <w:r>
        <w:rPr>
          <w:rFonts w:ascii="Verdana" w:hAnsi="Verdana"/>
          <w:color w:val="0E101A"/>
          <w:sz w:val="22"/>
          <w:szCs w:val="22"/>
          <w:vertAlign w:val="superscript"/>
        </w:rPr>
        <w:t>th</w:t>
      </w:r>
      <w:r>
        <w:rPr>
          <w:rFonts w:ascii="Verdana" w:hAnsi="Verdana"/>
          <w:color w:val="0E101A"/>
          <w:sz w:val="22"/>
          <w:szCs w:val="22"/>
        </w:rPr>
        <w:t> Ed, Vol. 1. Philadelphia: Elsevier; 2016. p. 315-6.</w:t>
      </w:r>
    </w:p>
    <w:p w14:paraId="5AEB7D15" w14:textId="4D13E99E" w:rsidR="003B6B51" w:rsidRPr="006D3D1A" w:rsidRDefault="003B6B51" w:rsidP="006D3D1A">
      <w:pPr>
        <w:spacing w:after="0" w:line="240" w:lineRule="auto"/>
        <w:rPr>
          <w:rFonts w:ascii="Verdana" w:hAnsi="Verdana"/>
        </w:rPr>
      </w:pPr>
    </w:p>
    <w:sectPr w:rsidR="003B6B51" w:rsidRPr="006D3D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B69AE" w14:textId="77777777" w:rsidR="003836F6" w:rsidRDefault="003836F6" w:rsidP="005F00D2">
      <w:pPr>
        <w:spacing w:after="0" w:line="240" w:lineRule="auto"/>
      </w:pPr>
      <w:r>
        <w:separator/>
      </w:r>
    </w:p>
  </w:endnote>
  <w:endnote w:type="continuationSeparator" w:id="0">
    <w:p w14:paraId="2E57E198" w14:textId="77777777" w:rsidR="003836F6" w:rsidRDefault="003836F6" w:rsidP="005F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Sans-Bold">
    <w:altName w:val="Arial"/>
    <w:charset w:val="B1"/>
    <w:family w:val="swiss"/>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66C14" w14:textId="77777777" w:rsidR="003836F6" w:rsidRDefault="003836F6" w:rsidP="005F00D2">
      <w:pPr>
        <w:spacing w:after="0" w:line="240" w:lineRule="auto"/>
      </w:pPr>
      <w:r>
        <w:separator/>
      </w:r>
    </w:p>
  </w:footnote>
  <w:footnote w:type="continuationSeparator" w:id="0">
    <w:p w14:paraId="0C8EA0AF" w14:textId="77777777" w:rsidR="003836F6" w:rsidRDefault="003836F6" w:rsidP="005F00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CA4"/>
    <w:rsid w:val="000E4552"/>
    <w:rsid w:val="00181BAD"/>
    <w:rsid w:val="001B39AA"/>
    <w:rsid w:val="0021535E"/>
    <w:rsid w:val="002D2F48"/>
    <w:rsid w:val="00302572"/>
    <w:rsid w:val="003836F6"/>
    <w:rsid w:val="003B6B51"/>
    <w:rsid w:val="003B7B8B"/>
    <w:rsid w:val="004D31B1"/>
    <w:rsid w:val="00522B1F"/>
    <w:rsid w:val="005F00D2"/>
    <w:rsid w:val="00632BE9"/>
    <w:rsid w:val="00697CA4"/>
    <w:rsid w:val="006D3D1A"/>
    <w:rsid w:val="00710ADA"/>
    <w:rsid w:val="007228E2"/>
    <w:rsid w:val="00750B49"/>
    <w:rsid w:val="007520F0"/>
    <w:rsid w:val="00752941"/>
    <w:rsid w:val="007E3690"/>
    <w:rsid w:val="00832BF3"/>
    <w:rsid w:val="00920321"/>
    <w:rsid w:val="009B0D94"/>
    <w:rsid w:val="009B0E78"/>
    <w:rsid w:val="009C5E9A"/>
    <w:rsid w:val="00B401F5"/>
    <w:rsid w:val="00C679C1"/>
    <w:rsid w:val="00CD2A97"/>
    <w:rsid w:val="00CD439D"/>
    <w:rsid w:val="00CD5C1F"/>
    <w:rsid w:val="00CE214A"/>
    <w:rsid w:val="00D3088C"/>
    <w:rsid w:val="00D43949"/>
    <w:rsid w:val="00DE5B8D"/>
    <w:rsid w:val="00E729E0"/>
    <w:rsid w:val="00E9598A"/>
    <w:rsid w:val="00ED3F01"/>
    <w:rsid w:val="00F23F21"/>
    <w:rsid w:val="00F51E15"/>
    <w:rsid w:val="00FD0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BDDB9"/>
  <w15:chartTrackingRefBased/>
  <w15:docId w15:val="{700427AC-C05A-40F1-BA88-F807485C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BE9"/>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semiHidden/>
    <w:unhideWhenUsed/>
    <w:rsid w:val="00632BE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32BE9"/>
    <w:rPr>
      <w:sz w:val="20"/>
      <w:szCs w:val="20"/>
    </w:rPr>
  </w:style>
  <w:style w:type="character" w:styleId="Refdecomentrio">
    <w:name w:val="annotation reference"/>
    <w:basedOn w:val="Fontepargpadro"/>
    <w:uiPriority w:val="99"/>
    <w:semiHidden/>
    <w:unhideWhenUsed/>
    <w:rsid w:val="00632BE9"/>
    <w:rPr>
      <w:sz w:val="16"/>
      <w:szCs w:val="16"/>
    </w:rPr>
  </w:style>
  <w:style w:type="paragraph" w:styleId="Cabealho">
    <w:name w:val="header"/>
    <w:basedOn w:val="Normal"/>
    <w:link w:val="CabealhoChar"/>
    <w:uiPriority w:val="99"/>
    <w:unhideWhenUsed/>
    <w:rsid w:val="005F00D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F00D2"/>
  </w:style>
  <w:style w:type="paragraph" w:styleId="Rodap">
    <w:name w:val="footer"/>
    <w:basedOn w:val="Normal"/>
    <w:link w:val="RodapChar"/>
    <w:uiPriority w:val="99"/>
    <w:unhideWhenUsed/>
    <w:rsid w:val="005F00D2"/>
    <w:pPr>
      <w:tabs>
        <w:tab w:val="center" w:pos="4252"/>
        <w:tab w:val="right" w:pos="8504"/>
      </w:tabs>
      <w:spacing w:after="0" w:line="240" w:lineRule="auto"/>
    </w:pPr>
  </w:style>
  <w:style w:type="character" w:customStyle="1" w:styleId="RodapChar">
    <w:name w:val="Rodapé Char"/>
    <w:basedOn w:val="Fontepargpadro"/>
    <w:link w:val="Rodap"/>
    <w:uiPriority w:val="99"/>
    <w:rsid w:val="005F00D2"/>
  </w:style>
  <w:style w:type="table" w:styleId="Tabelacomgrade">
    <w:name w:val="Table Grid"/>
    <w:basedOn w:val="Tabelanormal"/>
    <w:uiPriority w:val="39"/>
    <w:rsid w:val="005F0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181BAD"/>
    <w:rPr>
      <w:i/>
      <w:iCs/>
    </w:rPr>
  </w:style>
  <w:style w:type="paragraph" w:styleId="NormalWeb">
    <w:name w:val="Normal (Web)"/>
    <w:basedOn w:val="Normal"/>
    <w:uiPriority w:val="99"/>
    <w:semiHidden/>
    <w:unhideWhenUsed/>
    <w:rsid w:val="00E729E0"/>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PargrafodaLista">
    <w:name w:val="List Paragraph"/>
    <w:basedOn w:val="Normal"/>
    <w:uiPriority w:val="34"/>
    <w:qFormat/>
    <w:rsid w:val="00E729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70772">
      <w:bodyDiv w:val="1"/>
      <w:marLeft w:val="0"/>
      <w:marRight w:val="0"/>
      <w:marTop w:val="0"/>
      <w:marBottom w:val="0"/>
      <w:divBdr>
        <w:top w:val="none" w:sz="0" w:space="0" w:color="auto"/>
        <w:left w:val="none" w:sz="0" w:space="0" w:color="auto"/>
        <w:bottom w:val="none" w:sz="0" w:space="0" w:color="auto"/>
        <w:right w:val="none" w:sz="0" w:space="0" w:color="auto"/>
      </w:divBdr>
      <w:divsChild>
        <w:div w:id="734812838">
          <w:marLeft w:val="0"/>
          <w:marRight w:val="0"/>
          <w:marTop w:val="0"/>
          <w:marBottom w:val="0"/>
          <w:divBdr>
            <w:top w:val="none" w:sz="0" w:space="0" w:color="auto"/>
            <w:left w:val="none" w:sz="0" w:space="0" w:color="auto"/>
            <w:bottom w:val="none" w:sz="0" w:space="0" w:color="auto"/>
            <w:right w:val="none" w:sz="0" w:space="0" w:color="auto"/>
          </w:divBdr>
          <w:divsChild>
            <w:div w:id="188681838">
              <w:marLeft w:val="0"/>
              <w:marRight w:val="0"/>
              <w:marTop w:val="0"/>
              <w:marBottom w:val="0"/>
              <w:divBdr>
                <w:top w:val="none" w:sz="0" w:space="0" w:color="auto"/>
                <w:left w:val="none" w:sz="0" w:space="0" w:color="auto"/>
                <w:bottom w:val="none" w:sz="0" w:space="0" w:color="auto"/>
                <w:right w:val="none" w:sz="0" w:space="0" w:color="auto"/>
              </w:divBdr>
              <w:divsChild>
                <w:div w:id="497232269">
                  <w:marLeft w:val="0"/>
                  <w:marRight w:val="0"/>
                  <w:marTop w:val="0"/>
                  <w:marBottom w:val="0"/>
                  <w:divBdr>
                    <w:top w:val="none" w:sz="0" w:space="0" w:color="auto"/>
                    <w:left w:val="none" w:sz="0" w:space="0" w:color="auto"/>
                    <w:bottom w:val="none" w:sz="0" w:space="0" w:color="auto"/>
                    <w:right w:val="none" w:sz="0" w:space="0" w:color="auto"/>
                  </w:divBdr>
                  <w:divsChild>
                    <w:div w:id="2066904697">
                      <w:marLeft w:val="0"/>
                      <w:marRight w:val="0"/>
                      <w:marTop w:val="0"/>
                      <w:marBottom w:val="0"/>
                      <w:divBdr>
                        <w:top w:val="none" w:sz="0" w:space="0" w:color="auto"/>
                        <w:left w:val="none" w:sz="0" w:space="0" w:color="auto"/>
                        <w:bottom w:val="none" w:sz="0" w:space="0" w:color="auto"/>
                        <w:right w:val="none" w:sz="0" w:space="0" w:color="auto"/>
                      </w:divBdr>
                      <w:divsChild>
                        <w:div w:id="16852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24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Pages>
  <Words>818</Words>
  <Characters>4420</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CAHFS</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Adaska, John M.</dc:creator>
  <cp:keywords/>
  <dc:description/>
  <cp:lastModifiedBy>User</cp:lastModifiedBy>
  <cp:revision>9</cp:revision>
  <dcterms:created xsi:type="dcterms:W3CDTF">2021-12-31T17:54:00Z</dcterms:created>
  <dcterms:modified xsi:type="dcterms:W3CDTF">2022-01-12T20:26:00Z</dcterms:modified>
</cp:coreProperties>
</file>