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D9432E" w14:textId="356A749F" w:rsidR="0061677B" w:rsidRPr="00DC75E7" w:rsidRDefault="0061677B" w:rsidP="0061677B">
      <w:pPr>
        <w:tabs>
          <w:tab w:val="left" w:pos="5387"/>
        </w:tabs>
        <w:spacing w:after="0" w:line="240" w:lineRule="auto"/>
        <w:jc w:val="center"/>
        <w:rPr>
          <w:rFonts w:ascii="Verdana" w:eastAsia="Verdana" w:hAnsi="Verdana" w:cs="Verdana"/>
          <w:b/>
          <w:sz w:val="48"/>
          <w:szCs w:val="48"/>
        </w:rPr>
      </w:pPr>
      <w:r w:rsidRPr="00DC75E7">
        <w:rPr>
          <w:noProof/>
          <w:sz w:val="48"/>
          <w:szCs w:val="48"/>
        </w:rPr>
        <w:drawing>
          <wp:anchor distT="0" distB="0" distL="0" distR="0" simplePos="0" relativeHeight="251662336" behindDoc="1" locked="0" layoutInCell="1" hidden="0" allowOverlap="1" wp14:anchorId="5008CF94" wp14:editId="56E2229E">
            <wp:simplePos x="0" y="0"/>
            <wp:positionH relativeFrom="column">
              <wp:posOffset>-472440</wp:posOffset>
            </wp:positionH>
            <wp:positionV relativeFrom="paragraph">
              <wp:posOffset>-594360</wp:posOffset>
            </wp:positionV>
            <wp:extent cx="609600" cy="762000"/>
            <wp:effectExtent l="0" t="0" r="0" b="0"/>
            <wp:wrapNone/>
            <wp:docPr id="22" name="image4.jpg" descr="Ícone&#10;&#10;Descrição gerada automaticamente"/>
            <wp:cNvGraphicFramePr/>
            <a:graphic xmlns:a="http://schemas.openxmlformats.org/drawingml/2006/main">
              <a:graphicData uri="http://schemas.openxmlformats.org/drawingml/2006/picture">
                <pic:pic xmlns:pic="http://schemas.openxmlformats.org/drawingml/2006/picture">
                  <pic:nvPicPr>
                    <pic:cNvPr id="22" name="image4.jpg" descr="Ícone&#10;&#10;Descrição gerada automaticamente"/>
                    <pic:cNvPicPr preferRelativeResize="0"/>
                  </pic:nvPicPr>
                  <pic:blipFill>
                    <a:blip r:embed="rId6"/>
                    <a:srcRect/>
                    <a:stretch>
                      <a:fillRect/>
                    </a:stretch>
                  </pic:blipFill>
                  <pic:spPr>
                    <a:xfrm>
                      <a:off x="0" y="0"/>
                      <a:ext cx="609600" cy="762000"/>
                    </a:xfrm>
                    <a:prstGeom prst="rect">
                      <a:avLst/>
                    </a:prstGeom>
                    <a:ln/>
                  </pic:spPr>
                </pic:pic>
              </a:graphicData>
            </a:graphic>
            <wp14:sizeRelH relativeFrom="margin">
              <wp14:pctWidth>0</wp14:pctWidth>
            </wp14:sizeRelH>
            <wp14:sizeRelV relativeFrom="margin">
              <wp14:pctHeight>0</wp14:pctHeight>
            </wp14:sizeRelV>
          </wp:anchor>
        </w:drawing>
      </w:r>
      <w:r w:rsidRPr="00DC75E7">
        <w:rPr>
          <w:rFonts w:ascii="Verdana" w:eastAsia="Verdana" w:hAnsi="Verdana" w:cs="Verdana"/>
          <w:noProof/>
          <w:sz w:val="48"/>
          <w:szCs w:val="48"/>
        </w:rPr>
        <w:drawing>
          <wp:anchor distT="0" distB="0" distL="114300" distR="114300" simplePos="0" relativeHeight="251659264" behindDoc="0" locked="0" layoutInCell="1" hidden="0" allowOverlap="1" wp14:anchorId="21448F16" wp14:editId="5E32105D">
            <wp:simplePos x="0" y="0"/>
            <wp:positionH relativeFrom="margin">
              <wp:posOffset>5661660</wp:posOffset>
            </wp:positionH>
            <wp:positionV relativeFrom="margin">
              <wp:posOffset>-761998</wp:posOffset>
            </wp:positionV>
            <wp:extent cx="1038225" cy="1038225"/>
            <wp:effectExtent l="0" t="0" r="0" b="0"/>
            <wp:wrapSquare wrapText="bothSides" distT="0" distB="0" distL="114300" distR="114300"/>
            <wp:docPr id="5" name="image1.png" descr="Placa de sinalização de trânsito&#10;&#10;Descrição gerada automaticamente"/>
            <wp:cNvGraphicFramePr/>
            <a:graphic xmlns:a="http://schemas.openxmlformats.org/drawingml/2006/main">
              <a:graphicData uri="http://schemas.openxmlformats.org/drawingml/2006/picture">
                <pic:pic xmlns:pic="http://schemas.openxmlformats.org/drawingml/2006/picture">
                  <pic:nvPicPr>
                    <pic:cNvPr id="5" name="image1.png" descr="Placa de sinalização de trânsito&#10;&#10;Descrição gerada automaticamente"/>
                    <pic:cNvPicPr preferRelativeResize="0"/>
                  </pic:nvPicPr>
                  <pic:blipFill>
                    <a:blip r:embed="rId7"/>
                    <a:srcRect/>
                    <a:stretch>
                      <a:fillRect/>
                    </a:stretch>
                  </pic:blipFill>
                  <pic:spPr>
                    <a:xfrm>
                      <a:off x="0" y="0"/>
                      <a:ext cx="1038225" cy="1038225"/>
                    </a:xfrm>
                    <a:prstGeom prst="rect">
                      <a:avLst/>
                    </a:prstGeom>
                    <a:ln/>
                  </pic:spPr>
                </pic:pic>
              </a:graphicData>
            </a:graphic>
          </wp:anchor>
        </w:drawing>
      </w:r>
      <w:r w:rsidRPr="00DC75E7">
        <w:rPr>
          <w:rFonts w:ascii="Verdana" w:eastAsia="Verdana" w:hAnsi="Verdana" w:cs="Verdana"/>
          <w:b/>
          <w:sz w:val="48"/>
          <w:szCs w:val="48"/>
        </w:rPr>
        <w:t>Diagnostic Exercise</w:t>
      </w:r>
      <w:bookmarkStart w:id="0" w:name="_heading=h.30j0zll" w:colFirst="0" w:colLast="0"/>
      <w:bookmarkEnd w:id="0"/>
    </w:p>
    <w:p w14:paraId="3AF31121" w14:textId="77777777" w:rsidR="0061677B" w:rsidRPr="0067377E" w:rsidRDefault="0061677B" w:rsidP="0061677B">
      <w:pPr>
        <w:spacing w:after="0" w:line="240" w:lineRule="auto"/>
        <w:jc w:val="center"/>
        <w:rPr>
          <w:rFonts w:ascii="Verdana" w:eastAsia="Verdana" w:hAnsi="Verdana" w:cs="Verdana"/>
          <w:b/>
          <w:sz w:val="32"/>
          <w:szCs w:val="32"/>
        </w:rPr>
      </w:pPr>
      <w:r w:rsidRPr="0067377E">
        <w:rPr>
          <w:rFonts w:ascii="Verdana" w:eastAsia="Verdana" w:hAnsi="Verdana" w:cs="Verdana"/>
          <w:b/>
          <w:sz w:val="32"/>
          <w:szCs w:val="32"/>
        </w:rPr>
        <w:t>From The Davis-Thompson Foundation*</w:t>
      </w:r>
    </w:p>
    <w:p w14:paraId="00922A09" w14:textId="041D8550" w:rsidR="0061677B" w:rsidRPr="00406AD7" w:rsidRDefault="00406AD7" w:rsidP="00406AD7">
      <w:pPr>
        <w:spacing w:after="0" w:line="240" w:lineRule="auto"/>
        <w:jc w:val="center"/>
        <w:rPr>
          <w:rFonts w:ascii="Verdana" w:eastAsia="Verdana" w:hAnsi="Verdana" w:cs="Verdana"/>
          <w:b/>
        </w:rPr>
      </w:pPr>
      <w:r w:rsidRPr="00406AD7">
        <w:rPr>
          <w:rFonts w:ascii="Verdana" w:hAnsi="Verdana" w:cs="Tunga"/>
          <w:noProof/>
          <w:lang w:eastAsia="es-ES"/>
        </w:rPr>
        <w:t xml:space="preserve"> Case # </w:t>
      </w:r>
      <w:r w:rsidRPr="00406AD7">
        <w:rPr>
          <w:rFonts w:ascii="Verdana" w:hAnsi="Verdana" w:cs="Tunga"/>
          <w:b/>
          <w:bCs/>
          <w:noProof/>
          <w:lang w:eastAsia="es-ES"/>
        </w:rPr>
        <w:t>263</w:t>
      </w:r>
      <w:r w:rsidRPr="00406AD7">
        <w:rPr>
          <w:rFonts w:ascii="Verdana" w:hAnsi="Verdana" w:cs="Tunga"/>
          <w:noProof/>
          <w:lang w:eastAsia="es-ES"/>
        </w:rPr>
        <w:t xml:space="preserve">; Month: </w:t>
      </w:r>
      <w:r w:rsidRPr="00406AD7">
        <w:rPr>
          <w:rFonts w:ascii="Verdana" w:hAnsi="Verdana" w:cs="Tunga"/>
          <w:b/>
          <w:bCs/>
          <w:noProof/>
          <w:lang w:eastAsia="es-ES"/>
        </w:rPr>
        <w:t>June</w:t>
      </w:r>
      <w:r w:rsidRPr="00406AD7">
        <w:rPr>
          <w:rFonts w:ascii="Verdana" w:hAnsi="Verdana" w:cs="Tunga"/>
          <w:noProof/>
          <w:lang w:eastAsia="es-ES"/>
        </w:rPr>
        <w:t xml:space="preserve">; Year: </w:t>
      </w:r>
      <w:r w:rsidRPr="00406AD7">
        <w:rPr>
          <w:rFonts w:ascii="Verdana" w:hAnsi="Verdana" w:cs="Tunga"/>
          <w:b/>
          <w:bCs/>
          <w:noProof/>
          <w:lang w:eastAsia="es-ES"/>
        </w:rPr>
        <w:t>2025</w:t>
      </w:r>
    </w:p>
    <w:p w14:paraId="02635365" w14:textId="77777777" w:rsidR="0061677B" w:rsidRDefault="0061677B" w:rsidP="0061677B">
      <w:pPr>
        <w:spacing w:after="0" w:line="240" w:lineRule="auto"/>
        <w:jc w:val="center"/>
        <w:rPr>
          <w:rFonts w:ascii="Verdana" w:eastAsia="Verdana" w:hAnsi="Verdana" w:cs="Verdana"/>
        </w:rPr>
      </w:pPr>
      <w:r>
        <w:rPr>
          <w:rFonts w:ascii="Verdana" w:eastAsia="Verdana" w:hAnsi="Verdana" w:cs="Verdana"/>
          <w:i/>
          <w:noProof/>
        </w:rPr>
        <w:drawing>
          <wp:anchor distT="0" distB="0" distL="0" distR="0" simplePos="0" relativeHeight="251660288" behindDoc="1" locked="0" layoutInCell="1" hidden="0" allowOverlap="1" wp14:anchorId="41AAA3AA" wp14:editId="4A558F78">
            <wp:simplePos x="0" y="0"/>
            <wp:positionH relativeFrom="margin">
              <wp:posOffset>95250</wp:posOffset>
            </wp:positionH>
            <wp:positionV relativeFrom="margin">
              <wp:posOffset>860320</wp:posOffset>
            </wp:positionV>
            <wp:extent cx="5943600" cy="7866380"/>
            <wp:effectExtent l="0" t="0" r="0" b="0"/>
            <wp:wrapNone/>
            <wp:docPr id="19" name="image5.png" descr="Ícone&#10;&#10;Descrição gerada automaticamente"/>
            <wp:cNvGraphicFramePr/>
            <a:graphic xmlns:a="http://schemas.openxmlformats.org/drawingml/2006/main">
              <a:graphicData uri="http://schemas.openxmlformats.org/drawingml/2006/picture">
                <pic:pic xmlns:pic="http://schemas.openxmlformats.org/drawingml/2006/picture">
                  <pic:nvPicPr>
                    <pic:cNvPr id="19" name="image5.png" descr="Ícone&#10;&#10;Descrição gerada automaticamente"/>
                    <pic:cNvPicPr preferRelativeResize="0"/>
                  </pic:nvPicPr>
                  <pic:blipFill>
                    <a:blip r:embed="rId8"/>
                    <a:srcRect/>
                    <a:stretch>
                      <a:fillRect/>
                    </a:stretch>
                  </pic:blipFill>
                  <pic:spPr>
                    <a:xfrm>
                      <a:off x="0" y="0"/>
                      <a:ext cx="5943600" cy="7866380"/>
                    </a:xfrm>
                    <a:prstGeom prst="rect">
                      <a:avLst/>
                    </a:prstGeom>
                    <a:ln/>
                  </pic:spPr>
                </pic:pic>
              </a:graphicData>
            </a:graphic>
          </wp:anchor>
        </w:drawing>
      </w:r>
      <w:r>
        <w:rPr>
          <w:rFonts w:ascii="Verdana" w:eastAsia="Verdana" w:hAnsi="Verdana" w:cs="Verdana"/>
          <w:i/>
        </w:rPr>
        <w:t>Answer sheet</w:t>
      </w:r>
      <w:r>
        <w:rPr>
          <w:rFonts w:ascii="Verdana" w:eastAsia="Verdana" w:hAnsi="Verdana" w:cs="Verdana"/>
        </w:rPr>
        <w:t xml:space="preserve"> </w:t>
      </w:r>
    </w:p>
    <w:p w14:paraId="3782FF0B" w14:textId="77777777" w:rsidR="0061677B" w:rsidRDefault="0061677B" w:rsidP="0061677B">
      <w:pPr>
        <w:spacing w:after="0" w:line="240" w:lineRule="auto"/>
        <w:jc w:val="center"/>
        <w:rPr>
          <w:rFonts w:ascii="Verdana" w:eastAsia="Verdana" w:hAnsi="Verdana" w:cs="Verdana"/>
          <w:b/>
        </w:rPr>
      </w:pPr>
    </w:p>
    <w:p w14:paraId="4B5DF278" w14:textId="59B58304" w:rsidR="0061677B" w:rsidRPr="009F0AEE" w:rsidRDefault="0061677B" w:rsidP="0061677B">
      <w:pPr>
        <w:spacing w:after="0"/>
        <w:rPr>
          <w:rFonts w:ascii="Verdana" w:hAnsi="Verdana"/>
          <w:i/>
          <w:iCs/>
        </w:rPr>
      </w:pPr>
      <w:r w:rsidRPr="00406AD7">
        <w:rPr>
          <w:rFonts w:ascii="Verdana" w:eastAsia="Verdana" w:hAnsi="Verdana" w:cs="Verdana"/>
          <w:b/>
          <w:color w:val="0E101A"/>
        </w:rPr>
        <w:t xml:space="preserve">Title: </w:t>
      </w:r>
      <w:r w:rsidR="00AB389D" w:rsidRPr="009F0AEE">
        <w:rPr>
          <w:rFonts w:ascii="Verdana" w:hAnsi="Verdana"/>
        </w:rPr>
        <w:t>Nodular typhlitis</w:t>
      </w:r>
      <w:r w:rsidR="00083585" w:rsidRPr="009F0AEE">
        <w:rPr>
          <w:rFonts w:ascii="Verdana" w:hAnsi="Verdana"/>
        </w:rPr>
        <w:t xml:space="preserve"> from</w:t>
      </w:r>
      <w:r w:rsidR="00AB389D" w:rsidRPr="009F0AEE">
        <w:rPr>
          <w:rFonts w:ascii="Verdana" w:hAnsi="Verdana"/>
        </w:rPr>
        <w:t xml:space="preserve"> </w:t>
      </w:r>
      <w:proofErr w:type="spellStart"/>
      <w:r w:rsidR="00AB389D" w:rsidRPr="009F0AEE">
        <w:rPr>
          <w:rFonts w:ascii="Verdana" w:hAnsi="Verdana"/>
          <w:i/>
          <w:iCs/>
        </w:rPr>
        <w:t>Heterakis</w:t>
      </w:r>
      <w:proofErr w:type="spellEnd"/>
      <w:r w:rsidR="00AB389D" w:rsidRPr="009F0AEE">
        <w:rPr>
          <w:rFonts w:ascii="Verdana" w:hAnsi="Verdana"/>
          <w:i/>
          <w:iCs/>
        </w:rPr>
        <w:t xml:space="preserve"> </w:t>
      </w:r>
      <w:proofErr w:type="spellStart"/>
      <w:r w:rsidR="00AB389D" w:rsidRPr="009F0AEE">
        <w:rPr>
          <w:rFonts w:ascii="Verdana" w:hAnsi="Verdana"/>
          <w:i/>
          <w:iCs/>
        </w:rPr>
        <w:t>isolonche</w:t>
      </w:r>
      <w:proofErr w:type="spellEnd"/>
    </w:p>
    <w:p w14:paraId="67993B05" w14:textId="77777777" w:rsidR="00D251ED" w:rsidRPr="00406AD7" w:rsidRDefault="00D251ED" w:rsidP="00D251ED">
      <w:pPr>
        <w:spacing w:after="0" w:line="240" w:lineRule="auto"/>
        <w:rPr>
          <w:rFonts w:ascii="Verdana" w:hAnsi="Verdana"/>
        </w:rPr>
      </w:pPr>
    </w:p>
    <w:p w14:paraId="11A44EBF" w14:textId="1D293C61" w:rsidR="009A4C59" w:rsidRPr="00406AD7" w:rsidRDefault="00AB389D" w:rsidP="00AB389D">
      <w:pPr>
        <w:spacing w:after="0" w:line="240" w:lineRule="auto"/>
        <w:rPr>
          <w:rFonts w:ascii="Verdana" w:hAnsi="Verdana"/>
        </w:rPr>
      </w:pPr>
      <w:bookmarkStart w:id="1" w:name="_Hlk126753601"/>
      <w:r w:rsidRPr="00406AD7">
        <w:rPr>
          <w:rFonts w:ascii="Verdana" w:hAnsi="Verdana"/>
          <w:b/>
          <w:bCs/>
        </w:rPr>
        <w:t>Contributors</w:t>
      </w:r>
      <w:r w:rsidRPr="00406AD7">
        <w:rPr>
          <w:rFonts w:ascii="Verdana" w:hAnsi="Verdana"/>
        </w:rPr>
        <w:t>: Sydney R. Buckner</w:t>
      </w:r>
      <w:r w:rsidR="00005FEA" w:rsidRPr="00406AD7">
        <w:rPr>
          <w:rFonts w:ascii="Verdana" w:hAnsi="Verdana"/>
          <w:vertAlign w:val="superscript"/>
        </w:rPr>
        <w:t>1,2</w:t>
      </w:r>
      <w:r w:rsidR="00005FEA" w:rsidRPr="00406AD7">
        <w:rPr>
          <w:rFonts w:ascii="Verdana" w:hAnsi="Verdana"/>
        </w:rPr>
        <w:t>;</w:t>
      </w:r>
      <w:r w:rsidRPr="00406AD7">
        <w:rPr>
          <w:rFonts w:ascii="Verdana" w:hAnsi="Verdana"/>
        </w:rPr>
        <w:t xml:space="preserve"> Erin E. Edwards, DVM, DACVP</w:t>
      </w:r>
      <w:r w:rsidR="00005FEA" w:rsidRPr="00406AD7">
        <w:rPr>
          <w:rFonts w:ascii="Verdana" w:hAnsi="Verdana"/>
          <w:vertAlign w:val="superscript"/>
        </w:rPr>
        <w:t>1</w:t>
      </w:r>
      <w:r w:rsidRPr="00406AD7">
        <w:rPr>
          <w:rFonts w:ascii="Verdana" w:hAnsi="Verdana"/>
        </w:rPr>
        <w:t>, Mindy M. Borst, LVT</w:t>
      </w:r>
      <w:r w:rsidR="00916AAD" w:rsidRPr="00406AD7">
        <w:rPr>
          <w:rFonts w:ascii="Verdana" w:hAnsi="Verdana"/>
          <w:vertAlign w:val="superscript"/>
        </w:rPr>
        <w:t>1</w:t>
      </w:r>
      <w:r w:rsidR="00005FEA" w:rsidRPr="00406AD7">
        <w:rPr>
          <w:rFonts w:ascii="Verdana" w:hAnsi="Verdana"/>
        </w:rPr>
        <w:t>;</w:t>
      </w:r>
      <w:r w:rsidRPr="00406AD7">
        <w:rPr>
          <w:rFonts w:ascii="Verdana" w:hAnsi="Verdana"/>
        </w:rPr>
        <w:t xml:space="preserve"> Kendall L. Langsten, DVM, PhD, DACVP</w:t>
      </w:r>
      <w:r w:rsidR="00916AAD" w:rsidRPr="00406AD7">
        <w:rPr>
          <w:rFonts w:ascii="Verdana" w:hAnsi="Verdana"/>
          <w:vertAlign w:val="superscript"/>
        </w:rPr>
        <w:t>1,2</w:t>
      </w:r>
      <w:r w:rsidRPr="00406AD7">
        <w:rPr>
          <w:rFonts w:ascii="Verdana" w:hAnsi="Verdana"/>
        </w:rPr>
        <w:t xml:space="preserve"> </w:t>
      </w:r>
    </w:p>
    <w:p w14:paraId="1251EA11" w14:textId="270221E0" w:rsidR="009A4C59" w:rsidRPr="00406AD7" w:rsidRDefault="009A4C59" w:rsidP="00AB389D">
      <w:pPr>
        <w:spacing w:after="0" w:line="240" w:lineRule="auto"/>
        <w:rPr>
          <w:rFonts w:ascii="Verdana" w:hAnsi="Verdana"/>
        </w:rPr>
      </w:pPr>
      <w:r w:rsidRPr="00406AD7">
        <w:rPr>
          <w:rFonts w:ascii="Verdana" w:hAnsi="Verdana"/>
          <w:vertAlign w:val="superscript"/>
        </w:rPr>
        <w:t>1</w:t>
      </w:r>
      <w:r w:rsidR="00AB389D" w:rsidRPr="00406AD7">
        <w:rPr>
          <w:rFonts w:ascii="Verdana" w:hAnsi="Verdana"/>
        </w:rPr>
        <w:t>Texas A&amp;M Veterinary Medical Diagnostic Laboratory (TVMDL), College Station, TX 77843</w:t>
      </w:r>
      <w:r w:rsidRPr="00406AD7">
        <w:rPr>
          <w:rFonts w:ascii="Verdana" w:hAnsi="Verdana"/>
        </w:rPr>
        <w:t>, USA</w:t>
      </w:r>
      <w:r w:rsidR="00AB389D" w:rsidRPr="00406AD7">
        <w:rPr>
          <w:rFonts w:ascii="Verdana" w:hAnsi="Verdana"/>
        </w:rPr>
        <w:t xml:space="preserve"> </w:t>
      </w:r>
    </w:p>
    <w:p w14:paraId="739EDBB4" w14:textId="296D9E9D" w:rsidR="009A4C59" w:rsidRPr="00406AD7" w:rsidRDefault="009A4C59" w:rsidP="00AB389D">
      <w:pPr>
        <w:spacing w:after="0" w:line="240" w:lineRule="auto"/>
        <w:rPr>
          <w:rFonts w:ascii="Verdana" w:hAnsi="Verdana"/>
        </w:rPr>
      </w:pPr>
      <w:r w:rsidRPr="00406AD7">
        <w:rPr>
          <w:rFonts w:ascii="Verdana" w:hAnsi="Verdana"/>
          <w:vertAlign w:val="superscript"/>
        </w:rPr>
        <w:t>2</w:t>
      </w:r>
      <w:r w:rsidR="00AF6230" w:rsidRPr="00406AD7">
        <w:rPr>
          <w:rFonts w:ascii="Verdana" w:hAnsi="Verdana"/>
        </w:rPr>
        <w:t>College</w:t>
      </w:r>
      <w:r w:rsidRPr="00406AD7">
        <w:rPr>
          <w:rFonts w:ascii="Verdana" w:hAnsi="Verdana"/>
        </w:rPr>
        <w:t xml:space="preserve"> of Veterinary Medicine and Biomedical Sciences Veterinary Education, Research, and Outreach, Texas A&amp;M University, Canyon, TX 79015, USA</w:t>
      </w:r>
    </w:p>
    <w:p w14:paraId="7F2886AC" w14:textId="7B900249" w:rsidR="00AB389D" w:rsidRPr="009F0AEE" w:rsidRDefault="00AB389D" w:rsidP="00AB389D">
      <w:pPr>
        <w:spacing w:after="0" w:line="240" w:lineRule="auto"/>
        <w:rPr>
          <w:rFonts w:ascii="Verdana" w:hAnsi="Verdana"/>
        </w:rPr>
      </w:pPr>
      <w:r w:rsidRPr="009F0AEE">
        <w:rPr>
          <w:rFonts w:ascii="Verdana" w:hAnsi="Verdana"/>
          <w:b/>
          <w:bCs/>
        </w:rPr>
        <w:t>Corresponding author:</w:t>
      </w:r>
      <w:r w:rsidRPr="009F0AEE">
        <w:rPr>
          <w:rFonts w:ascii="Verdana" w:hAnsi="Verdana"/>
        </w:rPr>
        <w:t xml:space="preserve"> </w:t>
      </w:r>
      <w:hyperlink r:id="rId9" w:history="1">
        <w:r w:rsidR="00C41777" w:rsidRPr="00730C8C">
          <w:rPr>
            <w:rStyle w:val="Hyperlink"/>
            <w:rFonts w:ascii="Verdana" w:hAnsi="Verdana"/>
          </w:rPr>
          <w:t>klangsten@tamu.edu</w:t>
        </w:r>
      </w:hyperlink>
      <w:r w:rsidRPr="00406AD7">
        <w:rPr>
          <w:rFonts w:ascii="Verdana" w:hAnsi="Verdana"/>
        </w:rPr>
        <w:t xml:space="preserve"> </w:t>
      </w:r>
    </w:p>
    <w:p w14:paraId="50C37450" w14:textId="77777777" w:rsidR="00AB389D" w:rsidRPr="009F0AEE" w:rsidRDefault="00AB389D" w:rsidP="00AB389D">
      <w:pPr>
        <w:spacing w:after="0" w:line="240" w:lineRule="auto"/>
        <w:rPr>
          <w:rFonts w:ascii="Verdana" w:hAnsi="Verdana"/>
        </w:rPr>
      </w:pPr>
    </w:p>
    <w:bookmarkEnd w:id="1"/>
    <w:p w14:paraId="4D2A8A33" w14:textId="76D2589E" w:rsidR="009553D0" w:rsidRPr="009F0AEE" w:rsidRDefault="009553D0" w:rsidP="009553D0">
      <w:pPr>
        <w:spacing w:after="0" w:line="240" w:lineRule="auto"/>
        <w:rPr>
          <w:rFonts w:ascii="Verdana" w:hAnsi="Verdana"/>
        </w:rPr>
      </w:pPr>
      <w:r w:rsidRPr="009F0AEE">
        <w:rPr>
          <w:rFonts w:ascii="Verdana" w:hAnsi="Verdana"/>
          <w:b/>
          <w:bCs/>
        </w:rPr>
        <w:t>History:</w:t>
      </w:r>
      <w:r w:rsidRPr="009F0AEE">
        <w:rPr>
          <w:rFonts w:ascii="Verdana" w:hAnsi="Verdana"/>
        </w:rPr>
        <w:t xml:space="preserve"> </w:t>
      </w:r>
      <w:r w:rsidR="00E64123" w:rsidRPr="00B37C1C">
        <w:rPr>
          <w:rFonts w:ascii="Verdana" w:hAnsi="Verdana"/>
        </w:rPr>
        <w:t xml:space="preserve">A </w:t>
      </w:r>
      <w:r w:rsidR="00E64123">
        <w:rPr>
          <w:rFonts w:ascii="Verdana" w:hAnsi="Verdana"/>
        </w:rPr>
        <w:t xml:space="preserve">captive, </w:t>
      </w:r>
      <w:r w:rsidR="00E64123" w:rsidRPr="00B37C1C">
        <w:rPr>
          <w:rFonts w:ascii="Verdana" w:hAnsi="Verdana"/>
        </w:rPr>
        <w:t>4-year-old</w:t>
      </w:r>
      <w:r w:rsidR="00E64123">
        <w:rPr>
          <w:rFonts w:ascii="Verdana" w:hAnsi="Verdana"/>
        </w:rPr>
        <w:t>,</w:t>
      </w:r>
      <w:r w:rsidR="00E64123" w:rsidRPr="00B37C1C">
        <w:rPr>
          <w:rFonts w:ascii="Verdana" w:hAnsi="Verdana"/>
        </w:rPr>
        <w:t xml:space="preserve"> 1 kg</w:t>
      </w:r>
      <w:r w:rsidR="00E64123">
        <w:rPr>
          <w:rFonts w:ascii="Verdana" w:hAnsi="Verdana"/>
        </w:rPr>
        <w:t>,</w:t>
      </w:r>
      <w:r w:rsidR="00E64123" w:rsidRPr="00B37C1C">
        <w:rPr>
          <w:rFonts w:ascii="Verdana" w:hAnsi="Verdana"/>
        </w:rPr>
        <w:t xml:space="preserve"> female</w:t>
      </w:r>
      <w:r w:rsidR="00E64123">
        <w:rPr>
          <w:rFonts w:ascii="Verdana" w:hAnsi="Verdana"/>
        </w:rPr>
        <w:t>,</w:t>
      </w:r>
      <w:r w:rsidR="00E64123" w:rsidRPr="00B37C1C">
        <w:rPr>
          <w:rFonts w:ascii="Verdana" w:hAnsi="Verdana"/>
        </w:rPr>
        <w:t xml:space="preserve"> Bornean crested </w:t>
      </w:r>
      <w:proofErr w:type="spellStart"/>
      <w:r w:rsidR="00E64123" w:rsidRPr="00B37C1C">
        <w:rPr>
          <w:rFonts w:ascii="Verdana" w:hAnsi="Verdana"/>
        </w:rPr>
        <w:t>fireback</w:t>
      </w:r>
      <w:proofErr w:type="spellEnd"/>
      <w:r w:rsidR="00E64123" w:rsidRPr="00B37C1C">
        <w:rPr>
          <w:rFonts w:ascii="Verdana" w:hAnsi="Verdana"/>
        </w:rPr>
        <w:t xml:space="preserve"> pheasant</w:t>
      </w:r>
      <w:r w:rsidR="00E64123">
        <w:rPr>
          <w:rFonts w:ascii="Verdana" w:hAnsi="Verdana"/>
        </w:rPr>
        <w:t xml:space="preserve"> </w:t>
      </w:r>
      <w:r w:rsidR="00E64123" w:rsidRPr="00086AC6">
        <w:rPr>
          <w:rFonts w:ascii="Verdana" w:hAnsi="Verdana"/>
        </w:rPr>
        <w:t>(</w:t>
      </w:r>
      <w:proofErr w:type="spellStart"/>
      <w:r w:rsidR="00E64123" w:rsidRPr="00086AC6">
        <w:rPr>
          <w:rFonts w:ascii="Verdana" w:hAnsi="Verdana"/>
          <w:i/>
          <w:iCs/>
        </w:rPr>
        <w:t>Lophura</w:t>
      </w:r>
      <w:proofErr w:type="spellEnd"/>
      <w:r w:rsidR="00E64123" w:rsidRPr="00086AC6">
        <w:rPr>
          <w:rFonts w:ascii="Verdana" w:hAnsi="Verdana"/>
          <w:i/>
          <w:iCs/>
        </w:rPr>
        <w:t xml:space="preserve"> </w:t>
      </w:r>
      <w:proofErr w:type="spellStart"/>
      <w:r w:rsidR="00E64123" w:rsidRPr="00086AC6">
        <w:rPr>
          <w:rFonts w:ascii="Verdana" w:hAnsi="Verdana"/>
          <w:i/>
          <w:iCs/>
        </w:rPr>
        <w:t>igni</w:t>
      </w:r>
      <w:r w:rsidR="00E64123">
        <w:rPr>
          <w:rFonts w:ascii="Verdana" w:hAnsi="Verdana"/>
          <w:i/>
          <w:iCs/>
        </w:rPr>
        <w:t>t</w:t>
      </w:r>
      <w:r w:rsidR="00E64123" w:rsidRPr="00086AC6">
        <w:rPr>
          <w:rFonts w:ascii="Verdana" w:hAnsi="Verdana"/>
          <w:i/>
          <w:iCs/>
        </w:rPr>
        <w:t>a</w:t>
      </w:r>
      <w:proofErr w:type="spellEnd"/>
      <w:r w:rsidR="00E64123" w:rsidRPr="00086AC6">
        <w:rPr>
          <w:rFonts w:ascii="Verdana" w:hAnsi="Verdana"/>
        </w:rPr>
        <w:t>)</w:t>
      </w:r>
      <w:r w:rsidR="00E64123">
        <w:rPr>
          <w:rFonts w:ascii="Verdana" w:hAnsi="Verdana"/>
        </w:rPr>
        <w:t xml:space="preserve"> with </w:t>
      </w:r>
      <w:r w:rsidR="00E64123" w:rsidRPr="00B37C1C">
        <w:rPr>
          <w:rFonts w:ascii="Verdana" w:hAnsi="Verdana"/>
        </w:rPr>
        <w:t>no previous medical history</w:t>
      </w:r>
      <w:r w:rsidR="00A41FF0">
        <w:rPr>
          <w:rFonts w:ascii="Verdana" w:hAnsi="Verdana"/>
        </w:rPr>
        <w:t xml:space="preserve"> was presented for necropsy</w:t>
      </w:r>
      <w:r w:rsidR="00E64123" w:rsidRPr="00B37C1C">
        <w:rPr>
          <w:rFonts w:ascii="Verdana" w:hAnsi="Verdana"/>
        </w:rPr>
        <w:t xml:space="preserve">. </w:t>
      </w:r>
    </w:p>
    <w:p w14:paraId="7404B066" w14:textId="77777777" w:rsidR="009553D0" w:rsidRPr="009F0AEE" w:rsidRDefault="009553D0" w:rsidP="009553D0">
      <w:pPr>
        <w:spacing w:after="0" w:line="240" w:lineRule="auto"/>
        <w:rPr>
          <w:rFonts w:ascii="Verdana" w:hAnsi="Verdana"/>
        </w:rPr>
      </w:pPr>
    </w:p>
    <w:p w14:paraId="72F02C24" w14:textId="57860610" w:rsidR="009553D0" w:rsidRPr="009F0AEE" w:rsidRDefault="009553D0" w:rsidP="009553D0">
      <w:pPr>
        <w:spacing w:after="0" w:line="240" w:lineRule="auto"/>
        <w:rPr>
          <w:rFonts w:ascii="Verdana" w:hAnsi="Verdana"/>
        </w:rPr>
      </w:pPr>
      <w:r w:rsidRPr="009F0AEE">
        <w:rPr>
          <w:rFonts w:ascii="Verdana" w:hAnsi="Verdana"/>
          <w:b/>
          <w:bCs/>
        </w:rPr>
        <w:t>Necropsy findings:</w:t>
      </w:r>
      <w:r w:rsidRPr="009F0AEE">
        <w:rPr>
          <w:rFonts w:ascii="Verdana" w:hAnsi="Verdana"/>
        </w:rPr>
        <w:t xml:space="preserve"> On external examination, postmortem autolysis was mild, and the pheasant was in good body condition. On examination of the digestive system, the ceca were bilaterally distended to approximately 4 times their normal size</w:t>
      </w:r>
      <w:r w:rsidR="00C54B92" w:rsidRPr="009F0AEE">
        <w:rPr>
          <w:rFonts w:ascii="Verdana" w:hAnsi="Verdana"/>
        </w:rPr>
        <w:t xml:space="preserve"> </w:t>
      </w:r>
      <w:r w:rsidR="00C54B92" w:rsidRPr="00406AD7">
        <w:rPr>
          <w:rFonts w:ascii="Verdana" w:hAnsi="Verdana"/>
        </w:rPr>
        <w:t>(Fig</w:t>
      </w:r>
      <w:r w:rsidR="00406AD7" w:rsidRPr="00406AD7">
        <w:rPr>
          <w:rFonts w:ascii="Verdana" w:hAnsi="Verdana"/>
        </w:rPr>
        <w:t>.</w:t>
      </w:r>
      <w:r w:rsidR="00C54B92" w:rsidRPr="00406AD7">
        <w:rPr>
          <w:rFonts w:ascii="Verdana" w:hAnsi="Verdana"/>
        </w:rPr>
        <w:t>1)</w:t>
      </w:r>
      <w:r w:rsidRPr="00406AD7">
        <w:rPr>
          <w:rFonts w:ascii="Verdana" w:hAnsi="Verdana"/>
        </w:rPr>
        <w:t>. The serosa was mottled externally, varying from light gray to dark gray</w:t>
      </w:r>
      <w:r w:rsidR="00C54B92" w:rsidRPr="00406AD7">
        <w:rPr>
          <w:rFonts w:ascii="Verdana" w:hAnsi="Verdana"/>
        </w:rPr>
        <w:t xml:space="preserve"> (Fig</w:t>
      </w:r>
      <w:r w:rsidR="00406AD7" w:rsidRPr="00406AD7">
        <w:rPr>
          <w:rFonts w:ascii="Verdana" w:hAnsi="Verdana"/>
        </w:rPr>
        <w:t>.</w:t>
      </w:r>
      <w:r w:rsidR="00C54B92" w:rsidRPr="00406AD7">
        <w:rPr>
          <w:rFonts w:ascii="Verdana" w:hAnsi="Verdana"/>
        </w:rPr>
        <w:t xml:space="preserve"> 2)</w:t>
      </w:r>
      <w:r w:rsidRPr="00406AD7">
        <w:rPr>
          <w:rFonts w:ascii="Verdana" w:hAnsi="Verdana"/>
        </w:rPr>
        <w:t xml:space="preserve">. On cut section, the wall of the cecum was thickened to 5 mm and within the wall were multiple pale </w:t>
      </w:r>
      <w:proofErr w:type="gramStart"/>
      <w:r w:rsidRPr="00406AD7">
        <w:rPr>
          <w:rFonts w:ascii="Verdana" w:hAnsi="Verdana"/>
        </w:rPr>
        <w:t>tan</w:t>
      </w:r>
      <w:proofErr w:type="gramEnd"/>
      <w:r w:rsidRPr="00406AD7">
        <w:rPr>
          <w:rFonts w:ascii="Verdana" w:hAnsi="Verdana"/>
        </w:rPr>
        <w:t xml:space="preserve"> to light gray, soft, round, nodules measuring an average of 3 mm in diameter (Fig</w:t>
      </w:r>
      <w:r w:rsidR="00406AD7" w:rsidRPr="00406AD7">
        <w:rPr>
          <w:rFonts w:ascii="Verdana" w:hAnsi="Verdana"/>
        </w:rPr>
        <w:t>.</w:t>
      </w:r>
      <w:r w:rsidRPr="00406AD7">
        <w:rPr>
          <w:rFonts w:ascii="Verdana" w:hAnsi="Verdana"/>
        </w:rPr>
        <w:t xml:space="preserve"> </w:t>
      </w:r>
      <w:r w:rsidR="00C54B92" w:rsidRPr="00406AD7">
        <w:rPr>
          <w:rFonts w:ascii="Verdana" w:hAnsi="Verdana"/>
        </w:rPr>
        <w:t>3</w:t>
      </w:r>
      <w:r w:rsidRPr="00406AD7">
        <w:rPr>
          <w:rFonts w:ascii="Verdana" w:hAnsi="Verdana"/>
        </w:rPr>
        <w:t>)</w:t>
      </w:r>
      <w:r w:rsidR="00C54B92" w:rsidRPr="00406AD7">
        <w:rPr>
          <w:rFonts w:ascii="Verdana" w:hAnsi="Verdana"/>
        </w:rPr>
        <w:t>.</w:t>
      </w:r>
      <w:r w:rsidRPr="00406AD7">
        <w:rPr>
          <w:rFonts w:ascii="Verdana" w:hAnsi="Verdana"/>
        </w:rPr>
        <w:t xml:space="preserve"> The surface of the mucosa had a nodular</w:t>
      </w:r>
      <w:r w:rsidRPr="009F0AEE">
        <w:rPr>
          <w:rFonts w:ascii="Verdana" w:hAnsi="Verdana"/>
        </w:rPr>
        <w:t xml:space="preserve"> contour and was multifocally lined by a diphtheritic membrane. The lumen contained tan liquid </w:t>
      </w:r>
      <w:proofErr w:type="gramStart"/>
      <w:r w:rsidRPr="009F0AEE">
        <w:rPr>
          <w:rFonts w:ascii="Verdana" w:hAnsi="Verdana"/>
        </w:rPr>
        <w:t>admixed</w:t>
      </w:r>
      <w:proofErr w:type="gramEnd"/>
      <w:r w:rsidRPr="009F0AEE">
        <w:rPr>
          <w:rFonts w:ascii="Verdana" w:hAnsi="Verdana"/>
        </w:rPr>
        <w:t xml:space="preserve"> with several nematodes measuring 5 mm long. No significant findings were observed in any of the other body systems.</w:t>
      </w:r>
    </w:p>
    <w:p w14:paraId="1C5AA579" w14:textId="77777777" w:rsidR="00195DCD" w:rsidRPr="009F0AEE" w:rsidRDefault="00195DCD" w:rsidP="009553D0">
      <w:pPr>
        <w:spacing w:after="0" w:line="240" w:lineRule="auto"/>
        <w:rPr>
          <w:rFonts w:ascii="Verdana" w:hAnsi="Verdana"/>
        </w:rPr>
      </w:pPr>
    </w:p>
    <w:p w14:paraId="416EBECA" w14:textId="77777777" w:rsidR="00195DCD" w:rsidRPr="00406AD7" w:rsidRDefault="00195DCD">
      <w:pPr>
        <w:rPr>
          <w:rFonts w:ascii="Verdana" w:hAnsi="Verdana"/>
          <w:b/>
          <w:bCs/>
          <w:noProof/>
        </w:rPr>
      </w:pPr>
      <w:r w:rsidRPr="00406AD7">
        <w:rPr>
          <w:rFonts w:ascii="Verdana" w:hAnsi="Verdana"/>
          <w:b/>
          <w:bCs/>
          <w:noProof/>
        </w:rPr>
        <w:br w:type="page"/>
      </w:r>
    </w:p>
    <w:p w14:paraId="10EC5AEB" w14:textId="0AC0F130" w:rsidR="00195DCD" w:rsidRPr="009F0AEE" w:rsidRDefault="00195DCD" w:rsidP="00195DCD">
      <w:pPr>
        <w:spacing w:after="0" w:line="240" w:lineRule="auto"/>
        <w:rPr>
          <w:rFonts w:ascii="Verdana" w:hAnsi="Verdana"/>
          <w:b/>
          <w:bCs/>
          <w:noProof/>
          <w:lang w:val="es-CL"/>
        </w:rPr>
      </w:pPr>
      <w:r w:rsidRPr="009F0AEE">
        <w:rPr>
          <w:rFonts w:ascii="Verdana" w:hAnsi="Verdana"/>
          <w:b/>
          <w:bCs/>
          <w:noProof/>
          <w:lang w:val="es-CL"/>
        </w:rPr>
        <w:lastRenderedPageBreak/>
        <w:t>Gross and Histological Images</w:t>
      </w:r>
      <w:r w:rsidR="00643BEF" w:rsidRPr="009F0AEE">
        <w:rPr>
          <w:rFonts w:ascii="Verdana" w:hAnsi="Verdana"/>
          <w:b/>
          <w:bCs/>
          <w:noProof/>
          <w:lang w:val="es-CL"/>
        </w:rPr>
        <w:t>:</w:t>
      </w:r>
    </w:p>
    <w:p w14:paraId="1202E804" w14:textId="77777777" w:rsidR="004B051D" w:rsidRDefault="004B051D" w:rsidP="004B051D">
      <w:pPr>
        <w:spacing w:after="0" w:line="240" w:lineRule="auto"/>
        <w:rPr>
          <w:rFonts w:ascii="Verdana" w:hAnsi="Verdana"/>
          <w:b/>
          <w:bCs/>
          <w:noProof/>
          <w:lang w:val="es-CL"/>
        </w:rPr>
      </w:pPr>
    </w:p>
    <w:p w14:paraId="4A13DDAD" w14:textId="77777777" w:rsidR="004B051D" w:rsidRPr="009F0AEE" w:rsidRDefault="004B051D" w:rsidP="004B051D">
      <w:pPr>
        <w:spacing w:after="0" w:line="240" w:lineRule="auto"/>
        <w:rPr>
          <w:rFonts w:ascii="Verdana" w:hAnsi="Verdana"/>
          <w:b/>
          <w:bCs/>
          <w:noProof/>
          <w:lang w:val="es-CL"/>
        </w:rPr>
      </w:pPr>
    </w:p>
    <w:p w14:paraId="56689308" w14:textId="77777777" w:rsidR="00195DCD" w:rsidRPr="009F0AEE" w:rsidRDefault="00195DCD" w:rsidP="009A4C59">
      <w:pPr>
        <w:spacing w:after="0" w:line="240" w:lineRule="auto"/>
        <w:jc w:val="center"/>
        <w:rPr>
          <w:rFonts w:ascii="Verdana" w:hAnsi="Verdana"/>
          <w:b/>
          <w:bCs/>
          <w:noProof/>
          <w:lang w:val="es-CL"/>
        </w:rPr>
      </w:pPr>
      <w:r w:rsidRPr="009F0AEE">
        <w:rPr>
          <w:rFonts w:ascii="Verdana" w:hAnsi="Verdana"/>
          <w:b/>
          <w:bCs/>
          <w:noProof/>
        </w:rPr>
        <w:drawing>
          <wp:inline distT="0" distB="0" distL="0" distR="0" wp14:anchorId="6D2F85AF" wp14:editId="71D19C09">
            <wp:extent cx="3200841" cy="5918259"/>
            <wp:effectExtent l="0" t="0" r="0" b="6350"/>
            <wp:docPr id="921709909" name="Picture 5" descr="A close-up of a human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709909" name="Picture 5" descr="A close-up of a human body&#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870" r="7856"/>
                    <a:stretch/>
                  </pic:blipFill>
                  <pic:spPr bwMode="auto">
                    <a:xfrm>
                      <a:off x="0" y="0"/>
                      <a:ext cx="3227313" cy="5967204"/>
                    </a:xfrm>
                    <a:prstGeom prst="rect">
                      <a:avLst/>
                    </a:prstGeom>
                    <a:noFill/>
                    <a:ln>
                      <a:noFill/>
                    </a:ln>
                    <a:extLst>
                      <a:ext uri="{53640926-AAD7-44D8-BBD7-CCE9431645EC}">
                        <a14:shadowObscured xmlns:a14="http://schemas.microsoft.com/office/drawing/2010/main"/>
                      </a:ext>
                    </a:extLst>
                  </pic:spPr>
                </pic:pic>
              </a:graphicData>
            </a:graphic>
          </wp:inline>
        </w:drawing>
      </w:r>
    </w:p>
    <w:p w14:paraId="04DD7373" w14:textId="15007F1E" w:rsidR="00195DCD" w:rsidRPr="009F0AEE" w:rsidRDefault="00195DCD" w:rsidP="009A4C59">
      <w:pPr>
        <w:spacing w:after="0" w:line="240" w:lineRule="auto"/>
        <w:jc w:val="center"/>
        <w:rPr>
          <w:rFonts w:ascii="Verdana" w:hAnsi="Verdana"/>
        </w:rPr>
      </w:pPr>
      <w:r w:rsidRPr="009F0AEE">
        <w:rPr>
          <w:rFonts w:ascii="Verdana" w:hAnsi="Verdana"/>
          <w:b/>
          <w:bCs/>
        </w:rPr>
        <w:t>Figure 1</w:t>
      </w:r>
      <w:r w:rsidR="003C6123" w:rsidRPr="009F0AEE">
        <w:rPr>
          <w:rFonts w:ascii="Verdana" w:hAnsi="Verdana"/>
          <w:b/>
          <w:bCs/>
        </w:rPr>
        <w:t xml:space="preserve">. </w:t>
      </w:r>
      <w:r w:rsidR="003C6123" w:rsidRPr="009F0AEE">
        <w:rPr>
          <w:rFonts w:ascii="Verdana" w:hAnsi="Verdana"/>
        </w:rPr>
        <w:t xml:space="preserve">The enlargement and mottled color of the ceca is </w:t>
      </w:r>
      <w:r w:rsidR="004B051D">
        <w:rPr>
          <w:rFonts w:ascii="Verdana" w:hAnsi="Verdana"/>
        </w:rPr>
        <w:t xml:space="preserve">visible upon opening </w:t>
      </w:r>
      <w:r w:rsidR="003C6123" w:rsidRPr="009F0AEE">
        <w:rPr>
          <w:rFonts w:ascii="Verdana" w:hAnsi="Verdana"/>
        </w:rPr>
        <w:t>the coelomic cavity.</w:t>
      </w:r>
    </w:p>
    <w:p w14:paraId="3EA2B894" w14:textId="77777777" w:rsidR="00195DCD" w:rsidRPr="009F0AEE" w:rsidRDefault="00195DCD" w:rsidP="009A4C59">
      <w:pPr>
        <w:spacing w:after="0" w:line="240" w:lineRule="auto"/>
        <w:jc w:val="center"/>
        <w:rPr>
          <w:rFonts w:ascii="Verdana" w:hAnsi="Verdana"/>
          <w:b/>
          <w:bCs/>
          <w:noProof/>
        </w:rPr>
      </w:pPr>
    </w:p>
    <w:p w14:paraId="038FC948" w14:textId="77777777" w:rsidR="00195DCD" w:rsidRPr="009F0AEE" w:rsidRDefault="00195DCD" w:rsidP="009A4C59">
      <w:pPr>
        <w:spacing w:after="0" w:line="240" w:lineRule="auto"/>
        <w:jc w:val="center"/>
        <w:rPr>
          <w:rFonts w:ascii="Verdana" w:hAnsi="Verdana"/>
          <w:b/>
          <w:bCs/>
          <w:noProof/>
        </w:rPr>
      </w:pPr>
      <w:r w:rsidRPr="009F0AEE">
        <w:rPr>
          <w:rFonts w:ascii="Verdana" w:hAnsi="Verdana"/>
          <w:b/>
          <w:bCs/>
          <w:noProof/>
        </w:rPr>
        <w:drawing>
          <wp:inline distT="0" distB="0" distL="0" distR="0" wp14:anchorId="54BFCD48" wp14:editId="189348E2">
            <wp:extent cx="5934710" cy="3235960"/>
            <wp:effectExtent l="0" t="0" r="8890" b="2540"/>
            <wp:docPr id="641545314" name="Picture 6" descr="A close-up of a human org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545314" name="Picture 6" descr="A close-up of a human orga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710" cy="3235960"/>
                    </a:xfrm>
                    <a:prstGeom prst="rect">
                      <a:avLst/>
                    </a:prstGeom>
                    <a:noFill/>
                    <a:ln>
                      <a:noFill/>
                    </a:ln>
                  </pic:spPr>
                </pic:pic>
              </a:graphicData>
            </a:graphic>
          </wp:inline>
        </w:drawing>
      </w:r>
    </w:p>
    <w:p w14:paraId="3EF2E83B" w14:textId="7ECE9DEE" w:rsidR="00FA5B6B" w:rsidRPr="004B051D" w:rsidRDefault="00195DCD" w:rsidP="004B051D">
      <w:pPr>
        <w:spacing w:after="0" w:line="240" w:lineRule="auto"/>
        <w:jc w:val="center"/>
        <w:rPr>
          <w:rFonts w:ascii="Verdana" w:hAnsi="Verdana"/>
          <w:noProof/>
        </w:rPr>
      </w:pPr>
      <w:r w:rsidRPr="009F0AEE">
        <w:rPr>
          <w:rFonts w:ascii="Verdana" w:hAnsi="Verdana"/>
          <w:b/>
          <w:bCs/>
          <w:noProof/>
        </w:rPr>
        <w:t>Figure 2</w:t>
      </w:r>
      <w:r w:rsidR="003C6123" w:rsidRPr="009F0AEE">
        <w:rPr>
          <w:rFonts w:ascii="Verdana" w:hAnsi="Verdana"/>
          <w:b/>
          <w:bCs/>
          <w:noProof/>
        </w:rPr>
        <w:t>.</w:t>
      </w:r>
      <w:r w:rsidR="003C6123" w:rsidRPr="009F0AEE">
        <w:rPr>
          <w:rFonts w:ascii="Verdana" w:hAnsi="Verdana"/>
          <w:noProof/>
        </w:rPr>
        <w:t xml:space="preserve"> The </w:t>
      </w:r>
      <w:r w:rsidR="007B044E" w:rsidRPr="009F0AEE">
        <w:rPr>
          <w:rFonts w:ascii="Verdana" w:hAnsi="Verdana"/>
          <w:noProof/>
        </w:rPr>
        <w:t>ceca is mottled with numerous pale tan to gray, soft, round, nodules.</w:t>
      </w:r>
    </w:p>
    <w:p w14:paraId="109571F5" w14:textId="77777777" w:rsidR="009A4C59" w:rsidRPr="009F0AEE" w:rsidRDefault="009A4C59" w:rsidP="009A4C59">
      <w:pPr>
        <w:spacing w:after="0" w:line="240" w:lineRule="auto"/>
        <w:jc w:val="center"/>
        <w:rPr>
          <w:rFonts w:ascii="Verdana" w:hAnsi="Verdana"/>
          <w:b/>
          <w:bCs/>
          <w:noProof/>
        </w:rPr>
      </w:pPr>
    </w:p>
    <w:p w14:paraId="578E4928" w14:textId="213F3308" w:rsidR="00195DCD" w:rsidRPr="009F0AEE" w:rsidRDefault="00195DCD" w:rsidP="009A4C59">
      <w:pPr>
        <w:spacing w:after="0" w:line="240" w:lineRule="auto"/>
        <w:jc w:val="center"/>
        <w:rPr>
          <w:rFonts w:ascii="Verdana" w:hAnsi="Verdana"/>
          <w:b/>
          <w:bCs/>
          <w:noProof/>
        </w:rPr>
      </w:pPr>
      <w:r w:rsidRPr="009F0AEE">
        <w:rPr>
          <w:rFonts w:ascii="Verdana" w:hAnsi="Verdana"/>
          <w:b/>
          <w:bCs/>
          <w:noProof/>
        </w:rPr>
        <w:drawing>
          <wp:inline distT="0" distB="0" distL="0" distR="0" wp14:anchorId="0DFD4807" wp14:editId="3237C9A3">
            <wp:extent cx="5943114" cy="3135086"/>
            <wp:effectExtent l="0" t="0" r="635" b="8255"/>
            <wp:docPr id="1854488553" name="Picture 7" descr="A close-up of a human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488553" name="Picture 7" descr="A close-up of a human body&#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546" b="11328"/>
                    <a:stretch/>
                  </pic:blipFill>
                  <pic:spPr bwMode="auto">
                    <a:xfrm>
                      <a:off x="0" y="0"/>
                      <a:ext cx="5943600" cy="3135342"/>
                    </a:xfrm>
                    <a:prstGeom prst="rect">
                      <a:avLst/>
                    </a:prstGeom>
                    <a:noFill/>
                    <a:ln>
                      <a:noFill/>
                    </a:ln>
                    <a:extLst>
                      <a:ext uri="{53640926-AAD7-44D8-BBD7-CCE9431645EC}">
                        <a14:shadowObscured xmlns:a14="http://schemas.microsoft.com/office/drawing/2010/main"/>
                      </a:ext>
                    </a:extLst>
                  </pic:spPr>
                </pic:pic>
              </a:graphicData>
            </a:graphic>
          </wp:inline>
        </w:drawing>
      </w:r>
    </w:p>
    <w:p w14:paraId="7576F038" w14:textId="0E8CABE6" w:rsidR="009A4C59" w:rsidRPr="009F0AEE" w:rsidRDefault="00FA5B6B" w:rsidP="009A4C59">
      <w:pPr>
        <w:spacing w:after="0" w:line="240" w:lineRule="auto"/>
        <w:jc w:val="center"/>
        <w:rPr>
          <w:rFonts w:ascii="Verdana" w:hAnsi="Verdana"/>
          <w:noProof/>
        </w:rPr>
      </w:pPr>
      <w:r w:rsidRPr="009F0AEE">
        <w:rPr>
          <w:rFonts w:ascii="Verdana" w:hAnsi="Verdana"/>
          <w:b/>
          <w:bCs/>
          <w:noProof/>
        </w:rPr>
        <w:t>Figure 3</w:t>
      </w:r>
      <w:r w:rsidR="003C6123" w:rsidRPr="009F0AEE">
        <w:rPr>
          <w:rFonts w:ascii="Verdana" w:hAnsi="Verdana"/>
          <w:b/>
          <w:bCs/>
          <w:noProof/>
        </w:rPr>
        <w:t xml:space="preserve">. </w:t>
      </w:r>
      <w:r w:rsidR="003C6123" w:rsidRPr="009F0AEE">
        <w:rPr>
          <w:rFonts w:ascii="Verdana" w:hAnsi="Verdana"/>
          <w:noProof/>
        </w:rPr>
        <w:t>Multiple nodules are located in the wall of the cecum</w:t>
      </w:r>
      <w:r w:rsidR="005A2F6E">
        <w:rPr>
          <w:rFonts w:ascii="Verdana" w:hAnsi="Verdana"/>
          <w:noProof/>
        </w:rPr>
        <w:t>.</w:t>
      </w:r>
      <w:r w:rsidR="004B051D">
        <w:rPr>
          <w:rFonts w:ascii="Verdana" w:hAnsi="Verdana"/>
          <w:noProof/>
        </w:rPr>
        <w:t xml:space="preserve"> </w:t>
      </w:r>
      <w:r w:rsidR="005A2F6E">
        <w:rPr>
          <w:rFonts w:ascii="Verdana" w:hAnsi="Verdana"/>
          <w:noProof/>
        </w:rPr>
        <w:t>The mucosa is lined by a diphtheritic membrane</w:t>
      </w:r>
      <w:r w:rsidR="008029E8">
        <w:rPr>
          <w:rFonts w:ascii="Verdana" w:hAnsi="Verdana"/>
          <w:noProof/>
        </w:rPr>
        <w:t xml:space="preserve">. A few </w:t>
      </w:r>
      <w:r w:rsidR="003C6123" w:rsidRPr="009F0AEE">
        <w:rPr>
          <w:rFonts w:ascii="Verdana" w:hAnsi="Verdana"/>
          <w:noProof/>
        </w:rPr>
        <w:t xml:space="preserve">nematodes are </w:t>
      </w:r>
      <w:r w:rsidR="008029E8">
        <w:rPr>
          <w:rFonts w:ascii="Verdana" w:hAnsi="Verdana"/>
          <w:noProof/>
        </w:rPr>
        <w:t>within</w:t>
      </w:r>
      <w:r w:rsidR="003C6123" w:rsidRPr="009F0AEE">
        <w:rPr>
          <w:rFonts w:ascii="Verdana" w:hAnsi="Verdana"/>
          <w:noProof/>
        </w:rPr>
        <w:t xml:space="preserve"> the lumen.</w:t>
      </w:r>
    </w:p>
    <w:p w14:paraId="25987E53" w14:textId="77777777" w:rsidR="00FA5B6B" w:rsidRPr="009F0AEE" w:rsidRDefault="00FA5B6B" w:rsidP="00083534">
      <w:pPr>
        <w:spacing w:after="0" w:line="240" w:lineRule="auto"/>
        <w:rPr>
          <w:rFonts w:ascii="Verdana" w:hAnsi="Verdana"/>
          <w:b/>
          <w:bCs/>
          <w:noProof/>
        </w:rPr>
      </w:pPr>
    </w:p>
    <w:p w14:paraId="53ED205A" w14:textId="13D676CE" w:rsidR="00195DCD" w:rsidRPr="009F0AEE" w:rsidRDefault="00195DCD" w:rsidP="009A4C59">
      <w:pPr>
        <w:spacing w:after="0" w:line="240" w:lineRule="auto"/>
        <w:jc w:val="center"/>
        <w:rPr>
          <w:rFonts w:ascii="Verdana" w:hAnsi="Verdana"/>
          <w:b/>
          <w:bCs/>
          <w:noProof/>
        </w:rPr>
      </w:pPr>
      <w:r w:rsidRPr="009F0AEE">
        <w:rPr>
          <w:rFonts w:ascii="Verdana" w:hAnsi="Verdana"/>
          <w:b/>
          <w:bCs/>
          <w:noProof/>
        </w:rPr>
        <w:drawing>
          <wp:inline distT="0" distB="0" distL="0" distR="0" wp14:anchorId="2A52C7D8" wp14:editId="46E01122">
            <wp:extent cx="5943600" cy="3987609"/>
            <wp:effectExtent l="0" t="0" r="0" b="0"/>
            <wp:docPr id="1818470992" name="Picture 8" descr="A cross section of a human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470992" name="Picture 8" descr="A cross section of a human body&#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016" b="2928"/>
                    <a:stretch/>
                  </pic:blipFill>
                  <pic:spPr bwMode="auto">
                    <a:xfrm>
                      <a:off x="0" y="0"/>
                      <a:ext cx="5943600" cy="3987609"/>
                    </a:xfrm>
                    <a:prstGeom prst="rect">
                      <a:avLst/>
                    </a:prstGeom>
                    <a:noFill/>
                    <a:ln>
                      <a:noFill/>
                    </a:ln>
                    <a:extLst>
                      <a:ext uri="{53640926-AAD7-44D8-BBD7-CCE9431645EC}">
                        <a14:shadowObscured xmlns:a14="http://schemas.microsoft.com/office/drawing/2010/main"/>
                      </a:ext>
                    </a:extLst>
                  </pic:spPr>
                </pic:pic>
              </a:graphicData>
            </a:graphic>
          </wp:inline>
        </w:drawing>
      </w:r>
    </w:p>
    <w:p w14:paraId="676554C0" w14:textId="4EF69EA9" w:rsidR="004B051D" w:rsidRPr="009F0AEE" w:rsidRDefault="00FA5B6B" w:rsidP="004B051D">
      <w:pPr>
        <w:spacing w:after="0" w:line="240" w:lineRule="auto"/>
        <w:jc w:val="center"/>
        <w:rPr>
          <w:rFonts w:ascii="Verdana" w:hAnsi="Verdana"/>
        </w:rPr>
      </w:pPr>
      <w:r w:rsidRPr="009F0AEE">
        <w:rPr>
          <w:rFonts w:ascii="Verdana" w:hAnsi="Verdana"/>
          <w:b/>
          <w:bCs/>
        </w:rPr>
        <w:t xml:space="preserve">Figure </w:t>
      </w:r>
      <w:r w:rsidR="00083534" w:rsidRPr="009F0AEE">
        <w:rPr>
          <w:rFonts w:ascii="Verdana" w:hAnsi="Verdana"/>
          <w:b/>
          <w:bCs/>
        </w:rPr>
        <w:t>4</w:t>
      </w:r>
      <w:r w:rsidR="007B044E" w:rsidRPr="009F0AEE">
        <w:rPr>
          <w:rFonts w:ascii="Verdana" w:hAnsi="Verdana"/>
          <w:b/>
          <w:bCs/>
        </w:rPr>
        <w:t xml:space="preserve">. </w:t>
      </w:r>
      <w:r w:rsidR="007B044E" w:rsidRPr="009F0AEE">
        <w:rPr>
          <w:rFonts w:ascii="Verdana" w:hAnsi="Verdana"/>
        </w:rPr>
        <w:t xml:space="preserve">Numerous multifocal to coalescing nodules are significantly expanding the </w:t>
      </w:r>
      <w:r w:rsidR="008029E8">
        <w:rPr>
          <w:rFonts w:ascii="Verdana" w:hAnsi="Verdana"/>
        </w:rPr>
        <w:t xml:space="preserve">cecal </w:t>
      </w:r>
      <w:r w:rsidR="007B044E" w:rsidRPr="009F0AEE">
        <w:rPr>
          <w:rFonts w:ascii="Verdana" w:hAnsi="Verdana"/>
        </w:rPr>
        <w:t>submucosa. H&amp;E stain.</w:t>
      </w:r>
      <w:r w:rsidR="004B051D">
        <w:rPr>
          <w:rFonts w:ascii="Verdana" w:hAnsi="Verdana"/>
        </w:rPr>
        <w:br w:type="page"/>
      </w:r>
    </w:p>
    <w:p w14:paraId="35F0AD27" w14:textId="77777777" w:rsidR="00195DCD" w:rsidRPr="009F0AEE" w:rsidRDefault="00195DCD" w:rsidP="009A4C59">
      <w:pPr>
        <w:spacing w:after="0" w:line="240" w:lineRule="auto"/>
        <w:jc w:val="center"/>
        <w:rPr>
          <w:rFonts w:ascii="Verdana" w:hAnsi="Verdana"/>
          <w:b/>
          <w:bCs/>
        </w:rPr>
      </w:pPr>
      <w:r w:rsidRPr="009F0AEE">
        <w:rPr>
          <w:rFonts w:ascii="Verdana" w:hAnsi="Verdana"/>
          <w:b/>
          <w:bCs/>
          <w:noProof/>
        </w:rPr>
        <w:drawing>
          <wp:inline distT="0" distB="0" distL="0" distR="0" wp14:anchorId="013DE532" wp14:editId="1F3B3CEA">
            <wp:extent cx="5943600" cy="3702685"/>
            <wp:effectExtent l="0" t="0" r="0" b="0"/>
            <wp:docPr id="424795370" name="Picture 9"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795370" name="Picture 9" descr="A close-up of a microscop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702685"/>
                    </a:xfrm>
                    <a:prstGeom prst="rect">
                      <a:avLst/>
                    </a:prstGeom>
                    <a:noFill/>
                    <a:ln>
                      <a:noFill/>
                    </a:ln>
                  </pic:spPr>
                </pic:pic>
              </a:graphicData>
            </a:graphic>
          </wp:inline>
        </w:drawing>
      </w:r>
    </w:p>
    <w:p w14:paraId="35BC609B" w14:textId="62E52AE5" w:rsidR="00062B66" w:rsidRPr="009F0AEE" w:rsidRDefault="00FA5B6B" w:rsidP="009A4C59">
      <w:pPr>
        <w:spacing w:after="0" w:line="240" w:lineRule="auto"/>
        <w:jc w:val="center"/>
        <w:rPr>
          <w:rFonts w:ascii="Verdana" w:hAnsi="Verdana"/>
        </w:rPr>
      </w:pPr>
      <w:r w:rsidRPr="009F0AEE">
        <w:rPr>
          <w:rFonts w:ascii="Verdana" w:hAnsi="Verdana"/>
          <w:b/>
          <w:bCs/>
        </w:rPr>
        <w:t xml:space="preserve">Figure </w:t>
      </w:r>
      <w:r w:rsidR="00083534" w:rsidRPr="009F0AEE">
        <w:rPr>
          <w:rFonts w:ascii="Verdana" w:hAnsi="Verdana"/>
          <w:b/>
          <w:bCs/>
        </w:rPr>
        <w:t>5</w:t>
      </w:r>
      <w:r w:rsidR="007B044E" w:rsidRPr="009F0AEE">
        <w:rPr>
          <w:rFonts w:ascii="Verdana" w:hAnsi="Verdana"/>
          <w:b/>
          <w:bCs/>
        </w:rPr>
        <w:t xml:space="preserve">. </w:t>
      </w:r>
      <w:r w:rsidR="007B044E" w:rsidRPr="009F0AEE">
        <w:rPr>
          <w:rFonts w:ascii="Verdana" w:hAnsi="Verdana"/>
        </w:rPr>
        <w:t>A –</w:t>
      </w:r>
      <w:r w:rsidR="007B044E" w:rsidRPr="009F0AEE">
        <w:rPr>
          <w:rFonts w:ascii="Verdana" w:hAnsi="Verdana"/>
          <w:b/>
          <w:bCs/>
        </w:rPr>
        <w:t xml:space="preserve"> </w:t>
      </w:r>
      <w:r w:rsidR="007B044E" w:rsidRPr="009F0AEE">
        <w:rPr>
          <w:rFonts w:ascii="Verdana" w:hAnsi="Verdana"/>
        </w:rPr>
        <w:t>Two nematodes are visible in the middle of a nodule in the submucosa. H&amp;E stain; bar = 1 mm. B – Four nematode</w:t>
      </w:r>
      <w:r w:rsidR="00C476AC">
        <w:rPr>
          <w:rFonts w:ascii="Verdana" w:hAnsi="Verdana"/>
        </w:rPr>
        <w:t xml:space="preserve"> cross sections</w:t>
      </w:r>
      <w:r w:rsidR="007B044E" w:rsidRPr="009F0AEE">
        <w:rPr>
          <w:rFonts w:ascii="Verdana" w:hAnsi="Verdana"/>
        </w:rPr>
        <w:t xml:space="preserve"> </w:t>
      </w:r>
      <w:r w:rsidR="00CE6C57">
        <w:rPr>
          <w:rFonts w:ascii="Verdana" w:hAnsi="Verdana"/>
        </w:rPr>
        <w:t>with</w:t>
      </w:r>
      <w:r w:rsidR="007B044E" w:rsidRPr="009F0AEE">
        <w:rPr>
          <w:rFonts w:ascii="Verdana" w:hAnsi="Verdana"/>
        </w:rPr>
        <w:t xml:space="preserve"> demonstration of the anatomy of the nematode such as lateral alae, lateral cords, digestive tract of columnar cells, and polymyarian/coelomyarian musculature. H&amp;E stain; bar = 250 </w:t>
      </w:r>
      <w:proofErr w:type="spellStart"/>
      <w:r w:rsidR="007B044E" w:rsidRPr="009F0AEE">
        <w:rPr>
          <w:rFonts w:ascii="Verdana" w:hAnsi="Verdana"/>
        </w:rPr>
        <w:t>μm</w:t>
      </w:r>
      <w:proofErr w:type="spellEnd"/>
      <w:r w:rsidR="007B044E" w:rsidRPr="009F0AEE">
        <w:rPr>
          <w:rFonts w:ascii="Verdana" w:hAnsi="Verdana"/>
        </w:rPr>
        <w:t>. C – Inflammation of the mucosa is characterized by lymphocytes and heterophils</w:t>
      </w:r>
      <w:r w:rsidR="001142E4" w:rsidRPr="009F0AEE">
        <w:rPr>
          <w:rFonts w:ascii="Verdana" w:hAnsi="Verdana"/>
        </w:rPr>
        <w:t>,</w:t>
      </w:r>
      <w:r w:rsidR="007B044E" w:rsidRPr="009F0AEE">
        <w:rPr>
          <w:rFonts w:ascii="Verdana" w:hAnsi="Verdana"/>
        </w:rPr>
        <w:t xml:space="preserve"> and edema is leading to the shallowing of cecal crypts.</w:t>
      </w:r>
      <w:r w:rsidR="004B051D">
        <w:rPr>
          <w:rFonts w:ascii="Verdana" w:hAnsi="Verdana"/>
        </w:rPr>
        <w:t xml:space="preserve"> The mucosa is also ulcerated.</w:t>
      </w:r>
      <w:r w:rsidR="007B044E" w:rsidRPr="009F0AEE">
        <w:rPr>
          <w:rFonts w:ascii="Verdana" w:hAnsi="Verdana"/>
        </w:rPr>
        <w:t xml:space="preserve"> H&amp;E stain; bar = 250 </w:t>
      </w:r>
      <w:proofErr w:type="spellStart"/>
      <w:r w:rsidR="007B044E" w:rsidRPr="009F0AEE">
        <w:rPr>
          <w:rFonts w:ascii="Verdana" w:hAnsi="Verdana"/>
        </w:rPr>
        <w:t>μm</w:t>
      </w:r>
      <w:proofErr w:type="spellEnd"/>
      <w:r w:rsidR="007B044E" w:rsidRPr="009F0AEE">
        <w:rPr>
          <w:rFonts w:ascii="Verdana" w:hAnsi="Verdana"/>
        </w:rPr>
        <w:t xml:space="preserve">. D – Streams and whorls of spindle cells form many of the nodules. H&amp;E stain; bar = 100 </w:t>
      </w:r>
      <w:proofErr w:type="spellStart"/>
      <w:r w:rsidR="007B044E" w:rsidRPr="009F0AEE">
        <w:rPr>
          <w:rFonts w:ascii="Verdana" w:hAnsi="Verdana"/>
        </w:rPr>
        <w:t>μm</w:t>
      </w:r>
      <w:proofErr w:type="spellEnd"/>
      <w:r w:rsidR="007B044E" w:rsidRPr="009F0AEE">
        <w:rPr>
          <w:rFonts w:ascii="Verdana" w:hAnsi="Verdana"/>
        </w:rPr>
        <w:t>.</w:t>
      </w:r>
      <w:r w:rsidR="009F6D5A" w:rsidRPr="009F0AEE">
        <w:rPr>
          <w:rFonts w:ascii="Verdana" w:hAnsi="Verdana"/>
        </w:rPr>
        <w:t xml:space="preserve"> </w:t>
      </w:r>
    </w:p>
    <w:p w14:paraId="7BFC293B" w14:textId="77777777" w:rsidR="00C638EE" w:rsidRPr="009F0AEE" w:rsidRDefault="00C638EE" w:rsidP="009A4C59">
      <w:pPr>
        <w:spacing w:after="0" w:line="240" w:lineRule="auto"/>
        <w:jc w:val="center"/>
        <w:rPr>
          <w:rFonts w:ascii="Verdana" w:hAnsi="Verdana"/>
        </w:rPr>
      </w:pPr>
    </w:p>
    <w:p w14:paraId="2664CA58" w14:textId="77777777" w:rsidR="001142E4" w:rsidRPr="009F0AEE" w:rsidRDefault="001142E4" w:rsidP="001142E4">
      <w:pPr>
        <w:spacing w:after="0" w:line="240" w:lineRule="auto"/>
        <w:rPr>
          <w:rFonts w:ascii="Verdana" w:hAnsi="Verdana"/>
          <w:b/>
          <w:bCs/>
        </w:rPr>
      </w:pPr>
      <w:r w:rsidRPr="009F0AEE">
        <w:rPr>
          <w:rFonts w:ascii="Verdana" w:hAnsi="Verdana"/>
          <w:b/>
          <w:bCs/>
        </w:rPr>
        <w:t>Histologic description:</w:t>
      </w:r>
    </w:p>
    <w:p w14:paraId="7A706C93" w14:textId="5CEDB297" w:rsidR="001142E4" w:rsidRPr="009F0AEE" w:rsidRDefault="001142E4" w:rsidP="001142E4">
      <w:pPr>
        <w:spacing w:after="0" w:line="240" w:lineRule="auto"/>
        <w:rPr>
          <w:rFonts w:ascii="Verdana" w:hAnsi="Verdana"/>
        </w:rPr>
      </w:pPr>
      <w:r w:rsidRPr="009F0AEE">
        <w:rPr>
          <w:rFonts w:ascii="Verdana" w:hAnsi="Verdana"/>
        </w:rPr>
        <w:t xml:space="preserve">Significantly expanding the submucosa of the cecum were numerous, multifocal to coalescing nodules composed primarily of spindle cells with oval nuclei arranged in haphazard streams and whorls </w:t>
      </w:r>
      <w:r w:rsidRPr="00406AD7">
        <w:rPr>
          <w:rFonts w:ascii="Verdana" w:hAnsi="Verdana"/>
        </w:rPr>
        <w:t>(Fig</w:t>
      </w:r>
      <w:r w:rsidR="00406AD7" w:rsidRPr="00406AD7">
        <w:rPr>
          <w:rFonts w:ascii="Verdana" w:hAnsi="Verdana"/>
        </w:rPr>
        <w:t>.</w:t>
      </w:r>
      <w:r w:rsidRPr="00406AD7">
        <w:rPr>
          <w:rFonts w:ascii="Verdana" w:hAnsi="Verdana"/>
        </w:rPr>
        <w:t xml:space="preserve"> 4). The spindle cells demonstrated anisocytosis, anisokaryosis, and occasional</w:t>
      </w:r>
      <w:r w:rsidRPr="009F0AEE">
        <w:rPr>
          <w:rFonts w:ascii="Verdana" w:hAnsi="Verdana"/>
        </w:rPr>
        <w:t xml:space="preserve"> multinucleation. Nodules often contained </w:t>
      </w:r>
      <w:r w:rsidR="00C476AC">
        <w:rPr>
          <w:rFonts w:ascii="Verdana" w:hAnsi="Verdana"/>
        </w:rPr>
        <w:t xml:space="preserve">cross and longitudinal sections of </w:t>
      </w:r>
      <w:r w:rsidRPr="009F0AEE">
        <w:rPr>
          <w:rFonts w:ascii="Verdana" w:hAnsi="Verdana"/>
        </w:rPr>
        <w:t xml:space="preserve">nematodes. Nematodes ranged from </w:t>
      </w:r>
      <w:r w:rsidR="00571591">
        <w:rPr>
          <w:rFonts w:ascii="Verdana" w:hAnsi="Verdana"/>
        </w:rPr>
        <w:t>approximately</w:t>
      </w:r>
      <w:r w:rsidR="00571591" w:rsidRPr="009F0AEE">
        <w:rPr>
          <w:rFonts w:ascii="Verdana" w:hAnsi="Verdana"/>
        </w:rPr>
        <w:t xml:space="preserve"> </w:t>
      </w:r>
      <w:r w:rsidRPr="009F0AEE">
        <w:rPr>
          <w:rFonts w:ascii="Verdana" w:hAnsi="Verdana"/>
        </w:rPr>
        <w:t xml:space="preserve">250 </w:t>
      </w:r>
      <w:proofErr w:type="spellStart"/>
      <w:r w:rsidRPr="009F0AEE">
        <w:rPr>
          <w:rFonts w:ascii="Verdana" w:hAnsi="Verdana"/>
        </w:rPr>
        <w:t>μm</w:t>
      </w:r>
      <w:proofErr w:type="spellEnd"/>
      <w:r w:rsidRPr="009F0AEE">
        <w:rPr>
          <w:rFonts w:ascii="Verdana" w:hAnsi="Verdana"/>
        </w:rPr>
        <w:t xml:space="preserve"> to 500 </w:t>
      </w:r>
      <w:proofErr w:type="spellStart"/>
      <w:r w:rsidRPr="009F0AEE">
        <w:rPr>
          <w:rFonts w:ascii="Verdana" w:hAnsi="Verdana"/>
        </w:rPr>
        <w:t>μm</w:t>
      </w:r>
      <w:proofErr w:type="spellEnd"/>
      <w:r w:rsidRPr="009F0AEE">
        <w:rPr>
          <w:rFonts w:ascii="Verdana" w:hAnsi="Verdana"/>
        </w:rPr>
        <w:t xml:space="preserve"> in diameter and had a thick eosinophilic cuticle, lateral alae, lateral cords, a pseudocoelom, a digestive tract composed of columnar cells, and polymyarian/coelomyarian </w:t>
      </w:r>
      <w:r w:rsidRPr="00406AD7">
        <w:rPr>
          <w:rFonts w:ascii="Verdana" w:hAnsi="Verdana"/>
        </w:rPr>
        <w:t>musculature (Fig</w:t>
      </w:r>
      <w:r w:rsidR="00406AD7" w:rsidRPr="00406AD7">
        <w:rPr>
          <w:rFonts w:ascii="Verdana" w:hAnsi="Verdana"/>
        </w:rPr>
        <w:t>.</w:t>
      </w:r>
      <w:r w:rsidRPr="00406AD7">
        <w:rPr>
          <w:rFonts w:ascii="Verdana" w:hAnsi="Verdana"/>
        </w:rPr>
        <w:t>5). The nodules had varied inflammatory infiltrates with some containing moderate numbers</w:t>
      </w:r>
      <w:r w:rsidRPr="009F0AEE">
        <w:rPr>
          <w:rFonts w:ascii="Verdana" w:hAnsi="Verdana"/>
        </w:rPr>
        <w:t xml:space="preserve"> of lymphocytes and few heterophils and others containing higher numbers of epithelial macrophages, heterophils, and plasma cells with the occasional multinucleated giant cell, typically surrounding a nematode. The mucosa was infiltrated by many lymphocytes</w:t>
      </w:r>
      <w:r w:rsidR="009F037A">
        <w:rPr>
          <w:rFonts w:ascii="Verdana" w:hAnsi="Verdana"/>
        </w:rPr>
        <w:t>,</w:t>
      </w:r>
      <w:r w:rsidRPr="009F0AEE">
        <w:rPr>
          <w:rFonts w:ascii="Verdana" w:hAnsi="Verdana"/>
        </w:rPr>
        <w:t xml:space="preserve"> heterophils and a few macrophages. The mucosa was also edematous, leading to extreme shallowing of the crypts.</w:t>
      </w:r>
      <w:r w:rsidR="004B051D">
        <w:rPr>
          <w:rFonts w:ascii="Verdana" w:hAnsi="Verdana"/>
        </w:rPr>
        <w:t xml:space="preserve"> There were multiple areas of ulceration and replacement by a diphtheritic membrane composed of fibrin and heterophils. Superficial bacteria were also noted. </w:t>
      </w:r>
    </w:p>
    <w:p w14:paraId="0C2640C5" w14:textId="77777777" w:rsidR="00083534" w:rsidRPr="009F0AEE" w:rsidRDefault="00083534" w:rsidP="00083534">
      <w:pPr>
        <w:spacing w:after="0" w:line="240" w:lineRule="auto"/>
        <w:jc w:val="center"/>
        <w:rPr>
          <w:rFonts w:ascii="Verdana" w:hAnsi="Verdana"/>
          <w:b/>
          <w:bCs/>
          <w:noProof/>
        </w:rPr>
      </w:pPr>
      <w:r w:rsidRPr="009F0AEE">
        <w:rPr>
          <w:rFonts w:ascii="Verdana" w:hAnsi="Verdana"/>
          <w:noProof/>
        </w:rPr>
        <w:drawing>
          <wp:inline distT="0" distB="0" distL="0" distR="0" wp14:anchorId="487C0621" wp14:editId="5903F8ED">
            <wp:extent cx="5912927" cy="3671227"/>
            <wp:effectExtent l="0" t="0" r="0" b="5715"/>
            <wp:docPr id="1496042606" name="Picture 1"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042606" name="Picture 1" descr="A close-up of a microscope&#10;&#10;Description automatically generated"/>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t="3353" b="6732"/>
                    <a:stretch/>
                  </pic:blipFill>
                  <pic:spPr bwMode="auto">
                    <a:xfrm>
                      <a:off x="0" y="0"/>
                      <a:ext cx="5913120" cy="3671347"/>
                    </a:xfrm>
                    <a:prstGeom prst="rect">
                      <a:avLst/>
                    </a:prstGeom>
                    <a:noFill/>
                    <a:ln>
                      <a:noFill/>
                    </a:ln>
                    <a:extLst>
                      <a:ext uri="{53640926-AAD7-44D8-BBD7-CCE9431645EC}">
                        <a14:shadowObscured xmlns:a14="http://schemas.microsoft.com/office/drawing/2010/main"/>
                      </a:ext>
                    </a:extLst>
                  </pic:spPr>
                </pic:pic>
              </a:graphicData>
            </a:graphic>
          </wp:inline>
        </w:drawing>
      </w:r>
    </w:p>
    <w:p w14:paraId="2AF6E909" w14:textId="23C9E552" w:rsidR="00AB389D" w:rsidRPr="009F0AEE" w:rsidRDefault="00083534" w:rsidP="001142E4">
      <w:pPr>
        <w:spacing w:after="0" w:line="240" w:lineRule="auto"/>
        <w:jc w:val="center"/>
        <w:rPr>
          <w:rFonts w:ascii="Verdana" w:hAnsi="Verdana"/>
          <w:noProof/>
        </w:rPr>
      </w:pPr>
      <w:r w:rsidRPr="009F0AEE">
        <w:rPr>
          <w:rFonts w:ascii="Verdana" w:hAnsi="Verdana"/>
          <w:b/>
          <w:bCs/>
          <w:noProof/>
        </w:rPr>
        <w:t xml:space="preserve">Figure 6. </w:t>
      </w:r>
      <w:r w:rsidRPr="009F0AEE">
        <w:rPr>
          <w:rFonts w:ascii="Verdana" w:hAnsi="Verdana"/>
          <w:noProof/>
        </w:rPr>
        <w:t xml:space="preserve">Photomicrograph of </w:t>
      </w:r>
      <w:r w:rsidRPr="009F0AEE">
        <w:rPr>
          <w:rFonts w:ascii="Verdana" w:hAnsi="Verdana"/>
          <w:i/>
          <w:iCs/>
          <w:noProof/>
        </w:rPr>
        <w:t>Heterakis isolonche</w:t>
      </w:r>
      <w:r w:rsidRPr="009F0AEE">
        <w:rPr>
          <w:rFonts w:ascii="Verdana" w:hAnsi="Verdana"/>
          <w:noProof/>
        </w:rPr>
        <w:t xml:space="preserve">. A – One of the spicules </w:t>
      </w:r>
      <w:r w:rsidR="004529D2">
        <w:rPr>
          <w:rFonts w:ascii="Verdana" w:hAnsi="Verdana"/>
          <w:noProof/>
        </w:rPr>
        <w:t xml:space="preserve">(arrows) </w:t>
      </w:r>
      <w:r w:rsidRPr="009F0AEE">
        <w:rPr>
          <w:rFonts w:ascii="Verdana" w:hAnsi="Verdana"/>
          <w:noProof/>
        </w:rPr>
        <w:t>measuring 2.1 mm is visible next to an eye piece</w:t>
      </w:r>
      <w:r w:rsidR="005855D7" w:rsidRPr="009F0AEE">
        <w:rPr>
          <w:rFonts w:ascii="Verdana" w:hAnsi="Verdana"/>
          <w:noProof/>
        </w:rPr>
        <w:t xml:space="preserve"> reticle</w:t>
      </w:r>
      <w:r w:rsidRPr="009F0AEE">
        <w:rPr>
          <w:rFonts w:ascii="Verdana" w:hAnsi="Verdana"/>
          <w:noProof/>
        </w:rPr>
        <w:t xml:space="preserve"> measuring 1 mm. B – Both spicules </w:t>
      </w:r>
      <w:r w:rsidR="004529D2">
        <w:rPr>
          <w:rFonts w:ascii="Verdana" w:hAnsi="Verdana"/>
          <w:noProof/>
        </w:rPr>
        <w:t xml:space="preserve">(arrows) </w:t>
      </w:r>
      <w:r w:rsidRPr="009F0AEE">
        <w:rPr>
          <w:rFonts w:ascii="Verdana" w:hAnsi="Verdana"/>
          <w:noProof/>
        </w:rPr>
        <w:t xml:space="preserve">are visible demonstarating their equal length and differentiating the specimen from </w:t>
      </w:r>
      <w:r w:rsidRPr="009F0AEE">
        <w:rPr>
          <w:rFonts w:ascii="Verdana" w:hAnsi="Verdana"/>
          <w:i/>
          <w:iCs/>
          <w:noProof/>
        </w:rPr>
        <w:t>Heterakis gallinarum</w:t>
      </w:r>
      <w:r w:rsidRPr="009F0AEE">
        <w:rPr>
          <w:rFonts w:ascii="Verdana" w:hAnsi="Verdana"/>
          <w:noProof/>
        </w:rPr>
        <w:t>.</w:t>
      </w:r>
    </w:p>
    <w:p w14:paraId="5C8F8764" w14:textId="77777777" w:rsidR="001142E4" w:rsidRPr="009F0AEE" w:rsidRDefault="001142E4" w:rsidP="00D251ED">
      <w:pPr>
        <w:spacing w:after="0"/>
        <w:rPr>
          <w:rFonts w:ascii="Verdana" w:hAnsi="Verdana"/>
          <w:b/>
          <w:bCs/>
        </w:rPr>
      </w:pPr>
    </w:p>
    <w:p w14:paraId="02B41403" w14:textId="0980A965" w:rsidR="00AA4D37" w:rsidRPr="009F0AEE" w:rsidRDefault="00AB389D" w:rsidP="00D251ED">
      <w:pPr>
        <w:spacing w:after="0"/>
        <w:rPr>
          <w:rFonts w:ascii="Verdana" w:hAnsi="Verdana"/>
        </w:rPr>
      </w:pPr>
      <w:r w:rsidRPr="009F0AEE">
        <w:rPr>
          <w:rFonts w:ascii="Verdana" w:hAnsi="Verdana"/>
          <w:b/>
          <w:bCs/>
        </w:rPr>
        <w:t>Parasitology</w:t>
      </w:r>
      <w:r w:rsidR="00AA4D37" w:rsidRPr="009F0AEE">
        <w:rPr>
          <w:rFonts w:ascii="Verdana" w:hAnsi="Verdana"/>
          <w:b/>
          <w:bCs/>
        </w:rPr>
        <w:t xml:space="preserve"> results</w:t>
      </w:r>
      <w:r w:rsidR="00AA4D37" w:rsidRPr="009F0AEE">
        <w:rPr>
          <w:rFonts w:ascii="Verdana" w:hAnsi="Verdana"/>
        </w:rPr>
        <w:t>:</w:t>
      </w:r>
    </w:p>
    <w:p w14:paraId="51707009" w14:textId="7C4E510A" w:rsidR="00AA4D37" w:rsidRPr="00406AD7" w:rsidRDefault="00AB389D" w:rsidP="00D251ED">
      <w:pPr>
        <w:spacing w:after="0"/>
        <w:rPr>
          <w:rFonts w:ascii="Verdana" w:hAnsi="Verdana"/>
        </w:rPr>
      </w:pPr>
      <w:r w:rsidRPr="009F0AEE">
        <w:rPr>
          <w:rFonts w:ascii="Verdana" w:hAnsi="Verdana"/>
        </w:rPr>
        <w:t xml:space="preserve">Microscopic evaluation of the nematodes found in the ceca was performed to differentiate between </w:t>
      </w:r>
      <w:proofErr w:type="spellStart"/>
      <w:r w:rsidRPr="009F0AEE">
        <w:rPr>
          <w:rFonts w:ascii="Verdana" w:hAnsi="Verdana"/>
          <w:i/>
          <w:iCs/>
        </w:rPr>
        <w:t>Heterakis</w:t>
      </w:r>
      <w:proofErr w:type="spellEnd"/>
      <w:r w:rsidRPr="009F0AEE">
        <w:rPr>
          <w:rFonts w:ascii="Verdana" w:hAnsi="Verdana"/>
          <w:i/>
          <w:iCs/>
        </w:rPr>
        <w:t xml:space="preserve"> </w:t>
      </w:r>
      <w:proofErr w:type="spellStart"/>
      <w:r w:rsidRPr="009F0AEE">
        <w:rPr>
          <w:rFonts w:ascii="Verdana" w:hAnsi="Verdana"/>
          <w:i/>
          <w:iCs/>
        </w:rPr>
        <w:t>isolonche</w:t>
      </w:r>
      <w:proofErr w:type="spellEnd"/>
      <w:r w:rsidRPr="009F0AEE">
        <w:rPr>
          <w:rFonts w:ascii="Verdana" w:hAnsi="Verdana"/>
        </w:rPr>
        <w:t xml:space="preserve"> and </w:t>
      </w:r>
      <w:proofErr w:type="spellStart"/>
      <w:r w:rsidRPr="009F0AEE">
        <w:rPr>
          <w:rFonts w:ascii="Verdana" w:hAnsi="Verdana"/>
          <w:i/>
          <w:iCs/>
        </w:rPr>
        <w:t>Heterakis</w:t>
      </w:r>
      <w:proofErr w:type="spellEnd"/>
      <w:r w:rsidRPr="009F0AEE">
        <w:rPr>
          <w:rFonts w:ascii="Verdana" w:hAnsi="Verdana"/>
          <w:i/>
          <w:iCs/>
        </w:rPr>
        <w:t xml:space="preserve"> </w:t>
      </w:r>
      <w:proofErr w:type="spellStart"/>
      <w:r w:rsidRPr="009F0AEE">
        <w:rPr>
          <w:rFonts w:ascii="Verdana" w:hAnsi="Verdana"/>
          <w:i/>
          <w:iCs/>
        </w:rPr>
        <w:t>gallinarum</w:t>
      </w:r>
      <w:proofErr w:type="spellEnd"/>
      <w:r w:rsidRPr="009F0AEE">
        <w:rPr>
          <w:rFonts w:ascii="Verdana" w:hAnsi="Verdana"/>
        </w:rPr>
        <w:t xml:space="preserve">. On examination, the spicules of the nematodes found in this pheasant were consistent with </w:t>
      </w:r>
      <w:r w:rsidRPr="009F0AEE">
        <w:rPr>
          <w:rFonts w:ascii="Verdana" w:hAnsi="Verdana"/>
          <w:i/>
          <w:iCs/>
        </w:rPr>
        <w:t xml:space="preserve">H. </w:t>
      </w:r>
      <w:proofErr w:type="spellStart"/>
      <w:r w:rsidRPr="009F0AEE">
        <w:rPr>
          <w:rFonts w:ascii="Verdana" w:hAnsi="Verdana"/>
          <w:i/>
          <w:iCs/>
        </w:rPr>
        <w:t>isolonche</w:t>
      </w:r>
      <w:proofErr w:type="spellEnd"/>
      <w:r w:rsidRPr="009F0AEE">
        <w:rPr>
          <w:rFonts w:ascii="Verdana" w:hAnsi="Verdana"/>
        </w:rPr>
        <w:t xml:space="preserve"> as they were of equal size, had straight ends, and measured 2.1 mm in length </w:t>
      </w:r>
      <w:r w:rsidRPr="00406AD7">
        <w:rPr>
          <w:rFonts w:ascii="Verdana" w:hAnsi="Verdana"/>
        </w:rPr>
        <w:t>(Fig</w:t>
      </w:r>
      <w:r w:rsidR="00406AD7" w:rsidRPr="00406AD7">
        <w:rPr>
          <w:rFonts w:ascii="Verdana" w:hAnsi="Verdana"/>
        </w:rPr>
        <w:t>.</w:t>
      </w:r>
      <w:r w:rsidRPr="00406AD7">
        <w:rPr>
          <w:rFonts w:ascii="Verdana" w:hAnsi="Verdana"/>
        </w:rPr>
        <w:t xml:space="preserve"> </w:t>
      </w:r>
      <w:r w:rsidR="00083534" w:rsidRPr="00406AD7">
        <w:rPr>
          <w:rFonts w:ascii="Verdana" w:hAnsi="Verdana"/>
        </w:rPr>
        <w:t>6</w:t>
      </w:r>
      <w:r w:rsidRPr="00406AD7">
        <w:rPr>
          <w:rFonts w:ascii="Verdana" w:hAnsi="Verdana"/>
        </w:rPr>
        <w:t>)</w:t>
      </w:r>
      <w:r w:rsidR="00C54B92" w:rsidRPr="00406AD7">
        <w:rPr>
          <w:rFonts w:ascii="Verdana" w:hAnsi="Verdana"/>
        </w:rPr>
        <w:t>.</w:t>
      </w:r>
    </w:p>
    <w:p w14:paraId="0F088EBF" w14:textId="77777777" w:rsidR="00FD197A" w:rsidRPr="009F0AEE" w:rsidRDefault="00FD197A" w:rsidP="00D251ED">
      <w:pPr>
        <w:spacing w:after="0"/>
        <w:rPr>
          <w:rFonts w:ascii="Verdana" w:hAnsi="Verdana"/>
        </w:rPr>
      </w:pPr>
    </w:p>
    <w:p w14:paraId="5658EF88" w14:textId="77777777" w:rsidR="0083451B" w:rsidRPr="009F0AEE" w:rsidRDefault="0083451B" w:rsidP="00D251ED">
      <w:pPr>
        <w:spacing w:after="0"/>
        <w:rPr>
          <w:rFonts w:ascii="Verdana" w:hAnsi="Verdana"/>
        </w:rPr>
      </w:pPr>
      <w:r w:rsidRPr="009F0AEE">
        <w:rPr>
          <w:rFonts w:ascii="Verdana" w:hAnsi="Verdana"/>
          <w:b/>
          <w:bCs/>
        </w:rPr>
        <w:t>Morphologic diagnosis</w:t>
      </w:r>
      <w:r w:rsidRPr="009F0AEE">
        <w:rPr>
          <w:rFonts w:ascii="Verdana" w:hAnsi="Verdana"/>
        </w:rPr>
        <w:t>:</w:t>
      </w:r>
    </w:p>
    <w:p w14:paraId="29EC5BAA" w14:textId="2BC28827" w:rsidR="0083451B" w:rsidRPr="009F0AEE" w:rsidRDefault="00AB389D" w:rsidP="00AB389D">
      <w:pPr>
        <w:spacing w:after="0"/>
        <w:rPr>
          <w:rFonts w:ascii="Verdana" w:hAnsi="Verdana"/>
        </w:rPr>
      </w:pPr>
      <w:r w:rsidRPr="009F0AEE">
        <w:rPr>
          <w:rFonts w:ascii="Verdana" w:hAnsi="Verdana"/>
        </w:rPr>
        <w:t>Severe, chronic, multifocal to coalescing, granulomatous and sarcomatous typhlitis with intralesional ascarids</w:t>
      </w:r>
    </w:p>
    <w:p w14:paraId="6B8551F6" w14:textId="77777777" w:rsidR="00FD197A" w:rsidRPr="009F0AEE" w:rsidRDefault="00FD197A" w:rsidP="00D251ED">
      <w:pPr>
        <w:spacing w:after="0"/>
        <w:rPr>
          <w:rFonts w:ascii="Verdana" w:hAnsi="Verdana"/>
        </w:rPr>
      </w:pPr>
    </w:p>
    <w:p w14:paraId="74A635F6" w14:textId="1278FF38" w:rsidR="00FD197A" w:rsidRPr="009F0AEE" w:rsidRDefault="00FD197A" w:rsidP="00D251ED">
      <w:pPr>
        <w:spacing w:after="0"/>
        <w:rPr>
          <w:rFonts w:ascii="Verdana" w:hAnsi="Verdana"/>
          <w:i/>
        </w:rPr>
      </w:pPr>
      <w:r w:rsidRPr="009F0AEE">
        <w:rPr>
          <w:rFonts w:ascii="Verdana" w:hAnsi="Verdana"/>
          <w:b/>
          <w:bCs/>
        </w:rPr>
        <w:t>Etiology</w:t>
      </w:r>
      <w:r w:rsidRPr="009F0AEE">
        <w:rPr>
          <w:rFonts w:ascii="Verdana" w:hAnsi="Verdana"/>
        </w:rPr>
        <w:t xml:space="preserve">: </w:t>
      </w:r>
      <w:proofErr w:type="spellStart"/>
      <w:r w:rsidR="00AB389D" w:rsidRPr="009F0AEE">
        <w:rPr>
          <w:rFonts w:ascii="Verdana" w:hAnsi="Verdana"/>
          <w:i/>
          <w:iCs/>
        </w:rPr>
        <w:t>Heterakis</w:t>
      </w:r>
      <w:proofErr w:type="spellEnd"/>
      <w:r w:rsidR="00AB389D" w:rsidRPr="009F0AEE">
        <w:rPr>
          <w:rFonts w:ascii="Verdana" w:hAnsi="Verdana"/>
          <w:i/>
          <w:iCs/>
        </w:rPr>
        <w:t xml:space="preserve"> </w:t>
      </w:r>
      <w:proofErr w:type="spellStart"/>
      <w:r w:rsidR="00AB389D" w:rsidRPr="009F0AEE">
        <w:rPr>
          <w:rFonts w:ascii="Verdana" w:hAnsi="Verdana"/>
          <w:i/>
          <w:iCs/>
        </w:rPr>
        <w:t>isolonche</w:t>
      </w:r>
      <w:proofErr w:type="spellEnd"/>
    </w:p>
    <w:p w14:paraId="253C8F4A" w14:textId="77777777" w:rsidR="000B388F" w:rsidRPr="009F0AEE" w:rsidRDefault="000B388F" w:rsidP="00D251ED">
      <w:pPr>
        <w:spacing w:after="0"/>
        <w:rPr>
          <w:rFonts w:ascii="Verdana" w:hAnsi="Verdana"/>
          <w:b/>
          <w:bCs/>
        </w:rPr>
      </w:pPr>
    </w:p>
    <w:p w14:paraId="27711847" w14:textId="60D6A31E" w:rsidR="0083451B" w:rsidRPr="009F0AEE" w:rsidRDefault="009D2DAA" w:rsidP="00D251ED">
      <w:pPr>
        <w:spacing w:after="0"/>
        <w:rPr>
          <w:rFonts w:ascii="Verdana" w:hAnsi="Verdana"/>
        </w:rPr>
      </w:pPr>
      <w:r w:rsidRPr="009F0AEE">
        <w:rPr>
          <w:rFonts w:ascii="Verdana" w:hAnsi="Verdana"/>
          <w:b/>
          <w:bCs/>
        </w:rPr>
        <w:t>Name the disease:</w:t>
      </w:r>
      <w:r w:rsidRPr="009F0AEE">
        <w:rPr>
          <w:rFonts w:ascii="Verdana" w:hAnsi="Verdana"/>
        </w:rPr>
        <w:t xml:space="preserve"> </w:t>
      </w:r>
      <w:r w:rsidR="00AB389D" w:rsidRPr="009F0AEE">
        <w:rPr>
          <w:rFonts w:ascii="Verdana" w:hAnsi="Verdana"/>
        </w:rPr>
        <w:t>Nodular typhlitis</w:t>
      </w:r>
      <w:r w:rsidRPr="009F0AEE">
        <w:rPr>
          <w:rFonts w:ascii="Verdana" w:hAnsi="Verdana"/>
        </w:rPr>
        <w:t xml:space="preserve"> </w:t>
      </w:r>
    </w:p>
    <w:p w14:paraId="38BD23A6" w14:textId="77777777" w:rsidR="009D2DAA" w:rsidRPr="009F0AEE" w:rsidRDefault="009D2DAA" w:rsidP="00D251ED">
      <w:pPr>
        <w:spacing w:after="0"/>
        <w:rPr>
          <w:rFonts w:ascii="Verdana" w:hAnsi="Verdana"/>
          <w:i/>
        </w:rPr>
      </w:pPr>
    </w:p>
    <w:p w14:paraId="6038DF6F" w14:textId="77777777" w:rsidR="001142E4" w:rsidRPr="009F0AEE" w:rsidRDefault="001142E4" w:rsidP="00D251ED">
      <w:pPr>
        <w:spacing w:after="0"/>
        <w:rPr>
          <w:rFonts w:ascii="Verdana" w:hAnsi="Verdana"/>
          <w:b/>
          <w:bCs/>
        </w:rPr>
      </w:pPr>
    </w:p>
    <w:p w14:paraId="4069D532" w14:textId="77777777" w:rsidR="001142E4" w:rsidRPr="009F0AEE" w:rsidRDefault="001142E4" w:rsidP="00D251ED">
      <w:pPr>
        <w:spacing w:after="0"/>
        <w:rPr>
          <w:rFonts w:ascii="Verdana" w:hAnsi="Verdana"/>
          <w:b/>
          <w:bCs/>
        </w:rPr>
      </w:pPr>
    </w:p>
    <w:p w14:paraId="47F52558" w14:textId="77777777" w:rsidR="00C638EE" w:rsidRPr="009F0AEE" w:rsidRDefault="00C638EE" w:rsidP="00D251ED">
      <w:pPr>
        <w:spacing w:after="0"/>
        <w:rPr>
          <w:rFonts w:ascii="Verdana" w:hAnsi="Verdana"/>
          <w:b/>
          <w:bCs/>
        </w:rPr>
      </w:pPr>
    </w:p>
    <w:p w14:paraId="594EE07B" w14:textId="77777777" w:rsidR="001142E4" w:rsidRPr="009F0AEE" w:rsidRDefault="001142E4" w:rsidP="00D251ED">
      <w:pPr>
        <w:spacing w:after="0"/>
        <w:rPr>
          <w:rFonts w:ascii="Verdana" w:hAnsi="Verdana"/>
          <w:b/>
          <w:bCs/>
        </w:rPr>
      </w:pPr>
    </w:p>
    <w:p w14:paraId="186CE0F6" w14:textId="77777777" w:rsidR="001142E4" w:rsidRPr="009F0AEE" w:rsidRDefault="001142E4" w:rsidP="00D251ED">
      <w:pPr>
        <w:spacing w:after="0"/>
        <w:rPr>
          <w:rFonts w:ascii="Verdana" w:hAnsi="Verdana"/>
          <w:b/>
          <w:bCs/>
        </w:rPr>
      </w:pPr>
    </w:p>
    <w:p w14:paraId="4B0D7890" w14:textId="4206C2D3" w:rsidR="009D2DAA" w:rsidRPr="009F0AEE" w:rsidRDefault="009D2DAA" w:rsidP="00D251ED">
      <w:pPr>
        <w:spacing w:after="0"/>
        <w:rPr>
          <w:rFonts w:ascii="Verdana" w:hAnsi="Verdana"/>
          <w:b/>
          <w:bCs/>
        </w:rPr>
      </w:pPr>
      <w:r w:rsidRPr="009F0AEE">
        <w:rPr>
          <w:rFonts w:ascii="Verdana" w:hAnsi="Verdana"/>
          <w:b/>
          <w:bCs/>
        </w:rPr>
        <w:t>Comments:</w:t>
      </w:r>
    </w:p>
    <w:p w14:paraId="4FA7DB9C" w14:textId="6A62EF7A" w:rsidR="002614C6" w:rsidRPr="009F0AEE" w:rsidRDefault="002614C6" w:rsidP="00C638EE">
      <w:pPr>
        <w:spacing w:after="0" w:line="240" w:lineRule="auto"/>
        <w:rPr>
          <w:rFonts w:ascii="Verdana" w:hAnsi="Verdana" w:cstheme="minorHAnsi"/>
          <w:vertAlign w:val="superscript"/>
        </w:rPr>
      </w:pPr>
      <w:r w:rsidRPr="009F0AEE">
        <w:rPr>
          <w:rFonts w:ascii="Verdana" w:hAnsi="Verdana" w:cstheme="minorHAnsi"/>
        </w:rPr>
        <w:t xml:space="preserve">Nematode infections, especially those involving </w:t>
      </w:r>
      <w:proofErr w:type="spellStart"/>
      <w:r w:rsidRPr="009F0AEE">
        <w:rPr>
          <w:rFonts w:ascii="Verdana" w:hAnsi="Verdana" w:cstheme="minorHAnsi"/>
          <w:i/>
          <w:iCs/>
        </w:rPr>
        <w:t>Heterakis</w:t>
      </w:r>
      <w:proofErr w:type="spellEnd"/>
      <w:r w:rsidRPr="009F0AEE">
        <w:rPr>
          <w:rFonts w:ascii="Verdana" w:hAnsi="Verdana" w:cstheme="minorHAnsi"/>
          <w:i/>
          <w:iCs/>
        </w:rPr>
        <w:t xml:space="preserve"> </w:t>
      </w:r>
      <w:r w:rsidRPr="009F0AEE">
        <w:rPr>
          <w:rFonts w:ascii="Verdana" w:hAnsi="Verdana" w:cstheme="minorHAnsi"/>
        </w:rPr>
        <w:t xml:space="preserve">species, occur commonly in pheasants worldwide and are often associated with mortality (2,4). Both </w:t>
      </w:r>
      <w:proofErr w:type="spellStart"/>
      <w:r w:rsidRPr="009F0AEE">
        <w:rPr>
          <w:rFonts w:ascii="Verdana" w:hAnsi="Verdana" w:cstheme="minorHAnsi"/>
          <w:i/>
          <w:iCs/>
        </w:rPr>
        <w:t>Heterakis</w:t>
      </w:r>
      <w:proofErr w:type="spellEnd"/>
      <w:r w:rsidRPr="009F0AEE">
        <w:rPr>
          <w:rFonts w:ascii="Verdana" w:hAnsi="Verdana" w:cstheme="minorHAnsi"/>
          <w:i/>
          <w:iCs/>
        </w:rPr>
        <w:t xml:space="preserve"> </w:t>
      </w:r>
      <w:proofErr w:type="spellStart"/>
      <w:r w:rsidRPr="009F0AEE">
        <w:rPr>
          <w:rFonts w:ascii="Verdana" w:hAnsi="Verdana" w:cstheme="minorHAnsi"/>
          <w:i/>
          <w:iCs/>
        </w:rPr>
        <w:t>isolonche</w:t>
      </w:r>
      <w:proofErr w:type="spellEnd"/>
      <w:r w:rsidRPr="009F0AEE">
        <w:rPr>
          <w:rFonts w:ascii="Verdana" w:hAnsi="Verdana" w:cstheme="minorHAnsi"/>
          <w:i/>
          <w:iCs/>
        </w:rPr>
        <w:t xml:space="preserve"> and </w:t>
      </w:r>
      <w:proofErr w:type="spellStart"/>
      <w:r w:rsidRPr="009F0AEE">
        <w:rPr>
          <w:rFonts w:ascii="Verdana" w:hAnsi="Verdana" w:cstheme="minorHAnsi"/>
          <w:i/>
          <w:iCs/>
        </w:rPr>
        <w:t>Heterakis</w:t>
      </w:r>
      <w:proofErr w:type="spellEnd"/>
      <w:r w:rsidRPr="009F0AEE">
        <w:rPr>
          <w:rFonts w:ascii="Verdana" w:hAnsi="Verdana" w:cstheme="minorHAnsi"/>
          <w:i/>
          <w:iCs/>
        </w:rPr>
        <w:t xml:space="preserve"> </w:t>
      </w:r>
      <w:proofErr w:type="spellStart"/>
      <w:r w:rsidRPr="009F0AEE">
        <w:rPr>
          <w:rFonts w:ascii="Verdana" w:hAnsi="Verdana" w:cstheme="minorHAnsi"/>
          <w:i/>
          <w:iCs/>
        </w:rPr>
        <w:t>gallinarum</w:t>
      </w:r>
      <w:proofErr w:type="spellEnd"/>
      <w:r w:rsidRPr="009F0AEE">
        <w:rPr>
          <w:rFonts w:ascii="Verdana" w:hAnsi="Verdana" w:cstheme="minorHAnsi"/>
          <w:i/>
          <w:iCs/>
        </w:rPr>
        <w:t xml:space="preserve"> </w:t>
      </w:r>
      <w:r w:rsidRPr="009F0AEE">
        <w:rPr>
          <w:rFonts w:ascii="Verdana" w:hAnsi="Verdana" w:cstheme="minorHAnsi"/>
        </w:rPr>
        <w:t>have a direct life cycle (4). Ova are ingested and</w:t>
      </w:r>
      <w:r w:rsidR="00E64123">
        <w:rPr>
          <w:rFonts w:ascii="Verdana" w:hAnsi="Verdana" w:cstheme="minorHAnsi"/>
        </w:rPr>
        <w:t xml:space="preserve"> </w:t>
      </w:r>
      <w:r w:rsidRPr="009F0AEE">
        <w:rPr>
          <w:rFonts w:ascii="Verdana" w:hAnsi="Verdana" w:cstheme="minorHAnsi"/>
        </w:rPr>
        <w:t>larvae hatch in the upper gastrointestinal tract</w:t>
      </w:r>
      <w:r w:rsidR="00E64123">
        <w:rPr>
          <w:rFonts w:ascii="Verdana" w:hAnsi="Verdana" w:cstheme="minorHAnsi"/>
        </w:rPr>
        <w:t xml:space="preserve"> where they then </w:t>
      </w:r>
      <w:r w:rsidRPr="009F0AEE">
        <w:rPr>
          <w:rFonts w:ascii="Verdana" w:hAnsi="Verdana" w:cstheme="minorHAnsi"/>
        </w:rPr>
        <w:t xml:space="preserve">migrate to the cecum. Larvae develop into the adult stage by entering the mucosa and developing inside nodular lesions (4). Management of </w:t>
      </w:r>
      <w:r w:rsidRPr="009F0AEE">
        <w:rPr>
          <w:rFonts w:ascii="Verdana" w:hAnsi="Verdana" w:cstheme="minorHAnsi"/>
          <w:i/>
          <w:iCs/>
        </w:rPr>
        <w:t xml:space="preserve">H. </w:t>
      </w:r>
      <w:proofErr w:type="spellStart"/>
      <w:r w:rsidRPr="009F0AEE">
        <w:rPr>
          <w:rFonts w:ascii="Verdana" w:hAnsi="Verdana" w:cstheme="minorHAnsi"/>
          <w:i/>
          <w:iCs/>
        </w:rPr>
        <w:t>isolonche</w:t>
      </w:r>
      <w:proofErr w:type="spellEnd"/>
      <w:r w:rsidRPr="009F0AEE">
        <w:rPr>
          <w:rFonts w:ascii="Verdana" w:hAnsi="Verdana" w:cstheme="minorHAnsi"/>
        </w:rPr>
        <w:t xml:space="preserve"> within a flock is in line with that of </w:t>
      </w:r>
      <w:r w:rsidRPr="009F0AEE">
        <w:rPr>
          <w:rFonts w:ascii="Verdana" w:hAnsi="Verdana" w:cstheme="minorHAnsi"/>
          <w:i/>
          <w:iCs/>
        </w:rPr>
        <w:t xml:space="preserve">H. </w:t>
      </w:r>
      <w:proofErr w:type="spellStart"/>
      <w:r w:rsidRPr="009F0AEE">
        <w:rPr>
          <w:rFonts w:ascii="Verdana" w:hAnsi="Verdana" w:cstheme="minorHAnsi"/>
          <w:i/>
          <w:iCs/>
        </w:rPr>
        <w:t>gallinarum</w:t>
      </w:r>
      <w:proofErr w:type="spellEnd"/>
      <w:r w:rsidRPr="009F0AEE">
        <w:rPr>
          <w:rFonts w:ascii="Verdana" w:hAnsi="Verdana" w:cstheme="minorHAnsi"/>
        </w:rPr>
        <w:t xml:space="preserve">, the carrier of </w:t>
      </w:r>
      <w:proofErr w:type="spellStart"/>
      <w:r w:rsidRPr="009F0AEE">
        <w:rPr>
          <w:rFonts w:ascii="Verdana" w:hAnsi="Verdana" w:cstheme="minorHAnsi"/>
          <w:i/>
          <w:iCs/>
        </w:rPr>
        <w:t>Histomonas</w:t>
      </w:r>
      <w:proofErr w:type="spellEnd"/>
      <w:r w:rsidRPr="009F0AEE">
        <w:rPr>
          <w:rFonts w:ascii="Verdana" w:hAnsi="Verdana" w:cstheme="minorHAnsi"/>
          <w:i/>
          <w:iCs/>
        </w:rPr>
        <w:t xml:space="preserve"> </w:t>
      </w:r>
      <w:proofErr w:type="spellStart"/>
      <w:r w:rsidRPr="009F0AEE">
        <w:rPr>
          <w:rFonts w:ascii="Verdana" w:hAnsi="Verdana" w:cstheme="minorHAnsi"/>
          <w:i/>
          <w:iCs/>
        </w:rPr>
        <w:t>meleagridis</w:t>
      </w:r>
      <w:proofErr w:type="spellEnd"/>
      <w:r w:rsidRPr="009F0AEE">
        <w:rPr>
          <w:rFonts w:ascii="Verdana" w:hAnsi="Verdana" w:cstheme="minorHAnsi"/>
        </w:rPr>
        <w:t xml:space="preserve"> which causes blackhead in </w:t>
      </w:r>
      <w:proofErr w:type="spellStart"/>
      <w:r w:rsidRPr="009F0AEE">
        <w:rPr>
          <w:rFonts w:ascii="Verdana" w:hAnsi="Verdana" w:cstheme="minorHAnsi"/>
        </w:rPr>
        <w:t>landfowl</w:t>
      </w:r>
      <w:proofErr w:type="spellEnd"/>
      <w:r w:rsidRPr="009F0AEE">
        <w:rPr>
          <w:rFonts w:ascii="Verdana" w:hAnsi="Verdana" w:cstheme="minorHAnsi"/>
        </w:rPr>
        <w:t>. Treatment includes the use of fenbendazole or other benzimidazoles (1,2,4).</w:t>
      </w:r>
      <w:r w:rsidR="00B2133D">
        <w:rPr>
          <w:rFonts w:ascii="Verdana" w:hAnsi="Verdana" w:cstheme="minorHAnsi"/>
        </w:rPr>
        <w:t xml:space="preserve"> </w:t>
      </w:r>
    </w:p>
    <w:p w14:paraId="34F211AB" w14:textId="77777777" w:rsidR="002614C6" w:rsidRPr="009F0AEE" w:rsidRDefault="002614C6" w:rsidP="00C638EE">
      <w:pPr>
        <w:spacing w:after="0" w:line="240" w:lineRule="auto"/>
        <w:rPr>
          <w:rFonts w:ascii="Verdana" w:hAnsi="Verdana" w:cstheme="minorHAnsi"/>
        </w:rPr>
      </w:pPr>
    </w:p>
    <w:p w14:paraId="29A3387E" w14:textId="76C4D61D" w:rsidR="00B57AE3" w:rsidRPr="009F0AEE" w:rsidRDefault="0041242A" w:rsidP="00C638EE">
      <w:pPr>
        <w:spacing w:after="0" w:line="240" w:lineRule="auto"/>
        <w:rPr>
          <w:rFonts w:ascii="Verdana" w:hAnsi="Verdana" w:cstheme="minorHAnsi"/>
        </w:rPr>
      </w:pPr>
      <w:r>
        <w:rPr>
          <w:rFonts w:ascii="Verdana" w:hAnsi="Verdana" w:cstheme="minorHAnsi"/>
        </w:rPr>
        <w:t xml:space="preserve">The </w:t>
      </w:r>
      <w:r w:rsidR="00511E09">
        <w:rPr>
          <w:rFonts w:ascii="Verdana" w:hAnsi="Verdana" w:cstheme="minorHAnsi"/>
        </w:rPr>
        <w:t>disease</w:t>
      </w:r>
      <w:r>
        <w:rPr>
          <w:rFonts w:ascii="Verdana" w:hAnsi="Verdana" w:cstheme="minorHAnsi"/>
        </w:rPr>
        <w:t xml:space="preserve"> that results from </w:t>
      </w:r>
      <w:r w:rsidRPr="001C6592">
        <w:rPr>
          <w:rFonts w:ascii="Verdana" w:hAnsi="Verdana" w:cstheme="minorHAnsi"/>
          <w:i/>
          <w:iCs/>
        </w:rPr>
        <w:t xml:space="preserve">H. </w:t>
      </w:r>
      <w:proofErr w:type="spellStart"/>
      <w:r w:rsidRPr="001C6592">
        <w:rPr>
          <w:rFonts w:ascii="Verdana" w:hAnsi="Verdana" w:cstheme="minorHAnsi"/>
          <w:i/>
          <w:iCs/>
        </w:rPr>
        <w:t>isolonche</w:t>
      </w:r>
      <w:proofErr w:type="spellEnd"/>
      <w:r>
        <w:rPr>
          <w:rFonts w:ascii="Verdana" w:hAnsi="Verdana" w:cstheme="minorHAnsi"/>
        </w:rPr>
        <w:t xml:space="preserve"> is referred to as nodular typhlitis based on the gross appearance of the cecal inflammation. </w:t>
      </w:r>
      <w:r w:rsidR="00B57AE3" w:rsidRPr="009F0AEE">
        <w:rPr>
          <w:rFonts w:ascii="Verdana" w:hAnsi="Verdana" w:cstheme="minorHAnsi"/>
        </w:rPr>
        <w:t xml:space="preserve">Clinically, pheasants </w:t>
      </w:r>
      <w:r w:rsidR="009553D0" w:rsidRPr="009F0AEE">
        <w:rPr>
          <w:rFonts w:ascii="Verdana" w:hAnsi="Verdana" w:cstheme="minorHAnsi"/>
        </w:rPr>
        <w:t xml:space="preserve">with nodular typhlitis </w:t>
      </w:r>
      <w:r w:rsidR="00B57AE3" w:rsidRPr="009F0AEE">
        <w:rPr>
          <w:rFonts w:ascii="Verdana" w:hAnsi="Verdana" w:cstheme="minorHAnsi"/>
        </w:rPr>
        <w:t>may show signs of diarrhea and weight loss</w:t>
      </w:r>
      <w:r w:rsidR="00E834BF" w:rsidRPr="009F0AEE">
        <w:rPr>
          <w:rFonts w:ascii="Verdana" w:hAnsi="Verdana" w:cstheme="minorHAnsi"/>
        </w:rPr>
        <w:t xml:space="preserve"> (4)</w:t>
      </w:r>
      <w:r w:rsidR="00B57AE3" w:rsidRPr="009F0AEE">
        <w:rPr>
          <w:rFonts w:ascii="Verdana" w:hAnsi="Verdana" w:cstheme="minorHAnsi"/>
        </w:rPr>
        <w:t xml:space="preserve">. Fecal flotation may result in </w:t>
      </w:r>
      <w:proofErr w:type="spellStart"/>
      <w:r w:rsidR="00B57AE3" w:rsidRPr="009F0AEE">
        <w:rPr>
          <w:rFonts w:ascii="Verdana" w:hAnsi="Verdana" w:cstheme="minorHAnsi"/>
        </w:rPr>
        <w:t>heterakid</w:t>
      </w:r>
      <w:proofErr w:type="spellEnd"/>
      <w:r w:rsidR="00B57AE3" w:rsidRPr="009F0AEE">
        <w:rPr>
          <w:rFonts w:ascii="Verdana" w:hAnsi="Verdana" w:cstheme="minorHAnsi"/>
        </w:rPr>
        <w:t xml:space="preserve"> eggs, but differentiation of </w:t>
      </w:r>
      <w:r w:rsidR="00B57AE3" w:rsidRPr="009F0AEE">
        <w:rPr>
          <w:rFonts w:ascii="Verdana" w:hAnsi="Verdana" w:cstheme="minorHAnsi"/>
          <w:i/>
          <w:iCs/>
        </w:rPr>
        <w:t xml:space="preserve">H. </w:t>
      </w:r>
      <w:proofErr w:type="spellStart"/>
      <w:r w:rsidR="00B57AE3" w:rsidRPr="009F0AEE">
        <w:rPr>
          <w:rFonts w:ascii="Verdana" w:hAnsi="Verdana" w:cstheme="minorHAnsi"/>
          <w:i/>
          <w:iCs/>
        </w:rPr>
        <w:t>isolonche</w:t>
      </w:r>
      <w:proofErr w:type="spellEnd"/>
      <w:r w:rsidR="00B57AE3" w:rsidRPr="009F0AEE">
        <w:rPr>
          <w:rFonts w:ascii="Verdana" w:hAnsi="Verdana" w:cstheme="minorHAnsi"/>
        </w:rPr>
        <w:t xml:space="preserve"> and </w:t>
      </w:r>
      <w:r w:rsidR="00B57AE3" w:rsidRPr="009F0AEE">
        <w:rPr>
          <w:rFonts w:ascii="Verdana" w:hAnsi="Verdana" w:cstheme="minorHAnsi"/>
          <w:i/>
          <w:iCs/>
        </w:rPr>
        <w:t>H</w:t>
      </w:r>
      <w:r w:rsidR="00571591">
        <w:rPr>
          <w:rFonts w:ascii="Verdana" w:hAnsi="Verdana" w:cstheme="minorHAnsi"/>
          <w:i/>
          <w:iCs/>
        </w:rPr>
        <w:t>.</w:t>
      </w:r>
      <w:r w:rsidR="00B57AE3" w:rsidRPr="009F0AEE">
        <w:rPr>
          <w:rFonts w:ascii="Verdana" w:hAnsi="Verdana" w:cstheme="minorHAnsi"/>
          <w:i/>
          <w:iCs/>
        </w:rPr>
        <w:t xml:space="preserve"> </w:t>
      </w:r>
      <w:proofErr w:type="spellStart"/>
      <w:r w:rsidR="00B57AE3" w:rsidRPr="009F0AEE">
        <w:rPr>
          <w:rFonts w:ascii="Verdana" w:hAnsi="Verdana" w:cstheme="minorHAnsi"/>
          <w:i/>
          <w:iCs/>
        </w:rPr>
        <w:t>gallinarum</w:t>
      </w:r>
      <w:proofErr w:type="spellEnd"/>
      <w:r w:rsidR="00B57AE3" w:rsidRPr="009F0AEE">
        <w:rPr>
          <w:rFonts w:ascii="Verdana" w:hAnsi="Verdana" w:cstheme="minorHAnsi"/>
        </w:rPr>
        <w:t xml:space="preserve"> is only possible on microscopic evaluation</w:t>
      </w:r>
      <w:r w:rsidR="00E834BF" w:rsidRPr="009F0AEE">
        <w:rPr>
          <w:rFonts w:ascii="Verdana" w:hAnsi="Verdana" w:cstheme="minorHAnsi"/>
        </w:rPr>
        <w:t xml:space="preserve"> </w:t>
      </w:r>
      <w:r w:rsidR="00393C81" w:rsidRPr="009F0AEE">
        <w:rPr>
          <w:rFonts w:ascii="Verdana" w:hAnsi="Verdana" w:cstheme="minorHAnsi"/>
        </w:rPr>
        <w:t xml:space="preserve">of adult worms collected from the cecum during necropsy </w:t>
      </w:r>
      <w:r w:rsidR="00E834BF" w:rsidRPr="009F0AEE">
        <w:rPr>
          <w:rFonts w:ascii="Verdana" w:hAnsi="Verdana" w:cstheme="minorHAnsi"/>
        </w:rPr>
        <w:t>(3).</w:t>
      </w:r>
      <w:r w:rsidR="00B57AE3" w:rsidRPr="009F0AEE">
        <w:rPr>
          <w:rFonts w:ascii="Verdana" w:hAnsi="Verdana" w:cstheme="minorHAnsi"/>
        </w:rPr>
        <w:t xml:space="preserve"> </w:t>
      </w:r>
      <w:r w:rsidR="00B57AE3" w:rsidRPr="009F0AEE">
        <w:rPr>
          <w:rFonts w:ascii="Verdana" w:hAnsi="Verdana" w:cstheme="minorHAnsi"/>
          <w:i/>
          <w:iCs/>
        </w:rPr>
        <w:t xml:space="preserve">H. </w:t>
      </w:r>
      <w:proofErr w:type="spellStart"/>
      <w:r w:rsidR="00B57AE3" w:rsidRPr="009F0AEE">
        <w:rPr>
          <w:rFonts w:ascii="Verdana" w:hAnsi="Verdana" w:cstheme="minorHAnsi"/>
          <w:i/>
          <w:iCs/>
        </w:rPr>
        <w:t>isolonche</w:t>
      </w:r>
      <w:proofErr w:type="spellEnd"/>
      <w:r w:rsidR="00B57AE3" w:rsidRPr="009F0AEE">
        <w:rPr>
          <w:rFonts w:ascii="Verdana" w:hAnsi="Verdana" w:cstheme="minorHAnsi"/>
        </w:rPr>
        <w:t xml:space="preserve"> is characterized by spicules of equal length with straight ends. Spicules measure 0.99–2.20 mm long, while in </w:t>
      </w:r>
      <w:r w:rsidR="00B57AE3" w:rsidRPr="009F0AEE">
        <w:rPr>
          <w:rFonts w:ascii="Verdana" w:hAnsi="Verdana" w:cstheme="minorHAnsi"/>
          <w:i/>
          <w:iCs/>
        </w:rPr>
        <w:t xml:space="preserve">H. </w:t>
      </w:r>
      <w:proofErr w:type="spellStart"/>
      <w:r w:rsidR="00B57AE3" w:rsidRPr="009F0AEE">
        <w:rPr>
          <w:rFonts w:ascii="Verdana" w:hAnsi="Verdana" w:cstheme="minorHAnsi"/>
          <w:i/>
          <w:iCs/>
        </w:rPr>
        <w:t>gallinarum</w:t>
      </w:r>
      <w:proofErr w:type="spellEnd"/>
      <w:r w:rsidR="00B57AE3" w:rsidRPr="009F0AEE">
        <w:rPr>
          <w:rFonts w:ascii="Verdana" w:hAnsi="Verdana" w:cstheme="minorHAnsi"/>
        </w:rPr>
        <w:t>, the shorter left spicule measures between 0.7 and 0.8 mm</w:t>
      </w:r>
      <w:r w:rsidR="00E834BF" w:rsidRPr="009F0AEE">
        <w:rPr>
          <w:rFonts w:ascii="Verdana" w:hAnsi="Verdana" w:cstheme="minorHAnsi"/>
        </w:rPr>
        <w:t xml:space="preserve"> (3)</w:t>
      </w:r>
      <w:r w:rsidR="00B57AE3" w:rsidRPr="009F0AEE">
        <w:rPr>
          <w:rFonts w:ascii="Verdana" w:hAnsi="Verdana" w:cstheme="minorHAnsi"/>
        </w:rPr>
        <w:t xml:space="preserve">. Mixed infections of multiple </w:t>
      </w:r>
      <w:proofErr w:type="spellStart"/>
      <w:r w:rsidR="00B57AE3" w:rsidRPr="009F0AEE">
        <w:rPr>
          <w:rFonts w:ascii="Verdana" w:hAnsi="Verdana" w:cstheme="minorHAnsi"/>
          <w:i/>
          <w:iCs/>
        </w:rPr>
        <w:t>Heterakis</w:t>
      </w:r>
      <w:proofErr w:type="spellEnd"/>
      <w:r w:rsidR="00B57AE3" w:rsidRPr="009F0AEE">
        <w:rPr>
          <w:rFonts w:ascii="Verdana" w:hAnsi="Verdana" w:cstheme="minorHAnsi"/>
        </w:rPr>
        <w:t xml:space="preserve"> species are common, but only </w:t>
      </w:r>
      <w:r w:rsidR="00B57AE3" w:rsidRPr="009F0AEE">
        <w:rPr>
          <w:rFonts w:ascii="Verdana" w:hAnsi="Verdana" w:cstheme="minorHAnsi"/>
          <w:i/>
          <w:iCs/>
        </w:rPr>
        <w:t xml:space="preserve">H. </w:t>
      </w:r>
      <w:proofErr w:type="spellStart"/>
      <w:r w:rsidR="00B57AE3" w:rsidRPr="009F0AEE">
        <w:rPr>
          <w:rFonts w:ascii="Verdana" w:hAnsi="Verdana" w:cstheme="minorHAnsi"/>
          <w:i/>
          <w:iCs/>
        </w:rPr>
        <w:t>isolonche</w:t>
      </w:r>
      <w:proofErr w:type="spellEnd"/>
      <w:r w:rsidR="00B57AE3" w:rsidRPr="009F0AEE">
        <w:rPr>
          <w:rFonts w:ascii="Verdana" w:hAnsi="Verdana" w:cstheme="minorHAnsi"/>
        </w:rPr>
        <w:t xml:space="preserve"> has been associated with the formation of the more severe and </w:t>
      </w:r>
      <w:r w:rsidR="000230E7" w:rsidRPr="009F0AEE">
        <w:rPr>
          <w:rFonts w:ascii="Verdana" w:hAnsi="Verdana" w:cstheme="minorHAnsi"/>
        </w:rPr>
        <w:t xml:space="preserve">potentially </w:t>
      </w:r>
      <w:r w:rsidR="00B57AE3" w:rsidRPr="009F0AEE">
        <w:rPr>
          <w:rFonts w:ascii="Verdana" w:hAnsi="Verdana" w:cstheme="minorHAnsi"/>
        </w:rPr>
        <w:t>neoplastic cecal nodules</w:t>
      </w:r>
      <w:r w:rsidR="00E834BF" w:rsidRPr="009F0AEE">
        <w:rPr>
          <w:rFonts w:ascii="Verdana" w:hAnsi="Verdana" w:cstheme="minorHAnsi"/>
        </w:rPr>
        <w:t xml:space="preserve"> (2)</w:t>
      </w:r>
      <w:r w:rsidR="00B57AE3" w:rsidRPr="009F0AEE">
        <w:rPr>
          <w:rFonts w:ascii="Verdana" w:hAnsi="Verdana" w:cstheme="minorHAnsi"/>
        </w:rPr>
        <w:t>.</w:t>
      </w:r>
    </w:p>
    <w:p w14:paraId="35F7DA6D" w14:textId="77777777" w:rsidR="002614C6" w:rsidRPr="009F0AEE" w:rsidRDefault="002614C6" w:rsidP="00C638EE">
      <w:pPr>
        <w:spacing w:after="0" w:line="240" w:lineRule="auto"/>
        <w:rPr>
          <w:rFonts w:ascii="Verdana" w:hAnsi="Verdana" w:cstheme="minorHAnsi"/>
        </w:rPr>
      </w:pPr>
    </w:p>
    <w:p w14:paraId="03A07F4A" w14:textId="2A44722E" w:rsidR="00760674" w:rsidRPr="009F0AEE" w:rsidRDefault="00B57AE3" w:rsidP="00C638EE">
      <w:pPr>
        <w:spacing w:after="0" w:line="240" w:lineRule="auto"/>
        <w:rPr>
          <w:rFonts w:ascii="Verdana" w:hAnsi="Verdana" w:cstheme="minorHAnsi"/>
        </w:rPr>
      </w:pPr>
      <w:r w:rsidRPr="009F0AEE">
        <w:rPr>
          <w:rFonts w:ascii="Verdana" w:hAnsi="Verdana" w:cstheme="minorHAnsi"/>
        </w:rPr>
        <w:t>On postmortem examination, cecal dilation and soft tan to gr</w:t>
      </w:r>
      <w:r w:rsidR="00083585" w:rsidRPr="009F0AEE">
        <w:rPr>
          <w:rFonts w:ascii="Verdana" w:hAnsi="Verdana" w:cstheme="minorHAnsi"/>
        </w:rPr>
        <w:t>a</w:t>
      </w:r>
      <w:r w:rsidRPr="009F0AEE">
        <w:rPr>
          <w:rFonts w:ascii="Verdana" w:hAnsi="Verdana" w:cstheme="minorHAnsi"/>
        </w:rPr>
        <w:t>y nodules within the wall of the cecum are often the only abnormal finding</w:t>
      </w:r>
      <w:r w:rsidR="00E834BF" w:rsidRPr="009F0AEE">
        <w:rPr>
          <w:rFonts w:ascii="Verdana" w:hAnsi="Verdana" w:cstheme="minorHAnsi"/>
        </w:rPr>
        <w:t xml:space="preserve"> (2)</w:t>
      </w:r>
      <w:r w:rsidRPr="009F0AEE">
        <w:rPr>
          <w:rFonts w:ascii="Verdana" w:hAnsi="Verdana" w:cstheme="minorHAnsi"/>
        </w:rPr>
        <w:t>. Verrucous or nodular typhlitis has been used to describe the lesions within the ceca</w:t>
      </w:r>
      <w:r w:rsidR="00E834BF" w:rsidRPr="009F0AEE">
        <w:rPr>
          <w:rFonts w:ascii="Verdana" w:hAnsi="Verdana" w:cstheme="minorHAnsi"/>
        </w:rPr>
        <w:t xml:space="preserve"> (4)</w:t>
      </w:r>
      <w:r w:rsidRPr="009F0AEE">
        <w:rPr>
          <w:rFonts w:ascii="Verdana" w:hAnsi="Verdana" w:cstheme="minorHAnsi"/>
        </w:rPr>
        <w:t xml:space="preserve">. Nematodes may be found within the cecal lumen. </w:t>
      </w:r>
      <w:proofErr w:type="spellStart"/>
      <w:r w:rsidRPr="009F0AEE">
        <w:rPr>
          <w:rFonts w:ascii="Verdana" w:hAnsi="Verdana" w:cstheme="minorHAnsi"/>
        </w:rPr>
        <w:t>Histopathologically</w:t>
      </w:r>
      <w:proofErr w:type="spellEnd"/>
      <w:r w:rsidRPr="009F0AEE">
        <w:rPr>
          <w:rFonts w:ascii="Verdana" w:hAnsi="Verdana" w:cstheme="minorHAnsi"/>
        </w:rPr>
        <w:t xml:space="preserve">, </w:t>
      </w:r>
      <w:r w:rsidR="00302E8F">
        <w:rPr>
          <w:rFonts w:ascii="Verdana" w:hAnsi="Verdana" w:cstheme="minorHAnsi"/>
        </w:rPr>
        <w:t>the</w:t>
      </w:r>
      <w:r w:rsidR="00302E8F" w:rsidRPr="009F0AEE">
        <w:rPr>
          <w:rFonts w:ascii="Verdana" w:hAnsi="Verdana" w:cstheme="minorHAnsi"/>
        </w:rPr>
        <w:t xml:space="preserve"> </w:t>
      </w:r>
      <w:r w:rsidRPr="009F0AEE">
        <w:rPr>
          <w:rFonts w:ascii="Verdana" w:hAnsi="Verdana" w:cstheme="minorHAnsi"/>
        </w:rPr>
        <w:t xml:space="preserve">nodules </w:t>
      </w:r>
      <w:r w:rsidR="00302E8F">
        <w:rPr>
          <w:rFonts w:ascii="Verdana" w:hAnsi="Verdana" w:cstheme="minorHAnsi"/>
        </w:rPr>
        <w:t xml:space="preserve">are </w:t>
      </w:r>
      <w:r w:rsidRPr="009F0AEE">
        <w:rPr>
          <w:rFonts w:ascii="Verdana" w:hAnsi="Verdana" w:cstheme="minorHAnsi"/>
        </w:rPr>
        <w:t xml:space="preserve">characterized by </w:t>
      </w:r>
      <w:proofErr w:type="spellStart"/>
      <w:r w:rsidRPr="009F0AEE">
        <w:rPr>
          <w:rFonts w:ascii="Verdana" w:hAnsi="Verdana" w:cstheme="minorHAnsi"/>
        </w:rPr>
        <w:t>whorling</w:t>
      </w:r>
      <w:proofErr w:type="spellEnd"/>
      <w:r w:rsidRPr="009F0AEE">
        <w:rPr>
          <w:rFonts w:ascii="Verdana" w:hAnsi="Verdana" w:cstheme="minorHAnsi"/>
        </w:rPr>
        <w:t xml:space="preserve"> spindle cells or granulomas centered around nematodes</w:t>
      </w:r>
      <w:r w:rsidR="00571591">
        <w:rPr>
          <w:rFonts w:ascii="Verdana" w:hAnsi="Verdana" w:cstheme="minorHAnsi"/>
        </w:rPr>
        <w:t xml:space="preserve"> </w:t>
      </w:r>
      <w:r w:rsidR="00E834BF" w:rsidRPr="009F0AEE">
        <w:rPr>
          <w:rFonts w:ascii="Verdana" w:hAnsi="Verdana" w:cstheme="minorHAnsi"/>
        </w:rPr>
        <w:t>(5)</w:t>
      </w:r>
      <w:r w:rsidRPr="009F0AEE">
        <w:rPr>
          <w:rFonts w:ascii="Verdana" w:hAnsi="Verdana" w:cstheme="minorHAnsi"/>
        </w:rPr>
        <w:t xml:space="preserve">. The nematodes are around 300 </w:t>
      </w:r>
      <w:proofErr w:type="spellStart"/>
      <w:r w:rsidRPr="009F0AEE">
        <w:rPr>
          <w:rFonts w:ascii="Verdana" w:hAnsi="Verdana" w:cstheme="minorHAnsi"/>
        </w:rPr>
        <w:t>μm</w:t>
      </w:r>
      <w:proofErr w:type="spellEnd"/>
      <w:r w:rsidRPr="009F0AEE">
        <w:rPr>
          <w:rFonts w:ascii="Verdana" w:hAnsi="Verdana" w:cstheme="minorHAnsi"/>
        </w:rPr>
        <w:t xml:space="preserve"> to 500 </w:t>
      </w:r>
      <w:proofErr w:type="spellStart"/>
      <w:r w:rsidRPr="009F0AEE">
        <w:rPr>
          <w:rFonts w:ascii="Verdana" w:hAnsi="Verdana" w:cstheme="minorHAnsi"/>
        </w:rPr>
        <w:t>μm</w:t>
      </w:r>
      <w:proofErr w:type="spellEnd"/>
      <w:r w:rsidRPr="009F0AEE">
        <w:rPr>
          <w:rFonts w:ascii="Verdana" w:hAnsi="Verdana" w:cstheme="minorHAnsi"/>
        </w:rPr>
        <w:t xml:space="preserve"> in diameter</w:t>
      </w:r>
      <w:r w:rsidR="00E834BF" w:rsidRPr="009F0AEE">
        <w:rPr>
          <w:rFonts w:ascii="Verdana" w:hAnsi="Verdana" w:cstheme="minorHAnsi"/>
        </w:rPr>
        <w:t xml:space="preserve"> (4)</w:t>
      </w:r>
      <w:r w:rsidRPr="009F0AEE">
        <w:rPr>
          <w:rFonts w:ascii="Verdana" w:hAnsi="Verdana" w:cstheme="minorHAnsi"/>
        </w:rPr>
        <w:t>. The thick eosinophilic cuticle, lateral cords, pseudocoelom, a digestive tract composed of columnar cells, and polymyarian/coelomyarian musculature characterize these organisms as nematodes with the lateral alae further differentiating them as ascarids</w:t>
      </w:r>
      <w:r w:rsidR="00E834BF" w:rsidRPr="009F0AEE">
        <w:rPr>
          <w:rFonts w:ascii="Verdana" w:hAnsi="Verdana" w:cstheme="minorHAnsi"/>
        </w:rPr>
        <w:t xml:space="preserve"> (5)</w:t>
      </w:r>
      <w:r w:rsidRPr="009F0AEE">
        <w:rPr>
          <w:rStyle w:val="Ttulo4Char"/>
          <w:rFonts w:ascii="Verdana" w:hAnsi="Verdana" w:cstheme="minorHAnsi"/>
        </w:rPr>
        <w:t>.</w:t>
      </w:r>
      <w:r w:rsidRPr="009F0AEE">
        <w:rPr>
          <w:rFonts w:ascii="Verdana" w:hAnsi="Verdana" w:cstheme="minorHAnsi"/>
        </w:rPr>
        <w:t xml:space="preserve"> Loss of </w:t>
      </w:r>
      <w:r w:rsidR="00E64123">
        <w:rPr>
          <w:rFonts w:ascii="Verdana" w:hAnsi="Verdana" w:cstheme="minorHAnsi"/>
        </w:rPr>
        <w:t xml:space="preserve">cecal </w:t>
      </w:r>
      <w:r w:rsidRPr="009F0AEE">
        <w:rPr>
          <w:rFonts w:ascii="Verdana" w:hAnsi="Verdana" w:cstheme="minorHAnsi"/>
        </w:rPr>
        <w:t xml:space="preserve">crypt depth and expansion of the mucosa by edema and inflammatory cells is </w:t>
      </w:r>
      <w:r w:rsidR="00E64123">
        <w:rPr>
          <w:rFonts w:ascii="Verdana" w:hAnsi="Verdana" w:cstheme="minorHAnsi"/>
        </w:rPr>
        <w:t>also commonly</w:t>
      </w:r>
      <w:r w:rsidRPr="009F0AEE">
        <w:rPr>
          <w:rFonts w:ascii="Verdana" w:hAnsi="Verdana" w:cstheme="minorHAnsi"/>
        </w:rPr>
        <w:t xml:space="preserve"> seen</w:t>
      </w:r>
      <w:r w:rsidR="00E834BF" w:rsidRPr="009F0AEE">
        <w:rPr>
          <w:rFonts w:ascii="Verdana" w:hAnsi="Verdana" w:cstheme="minorHAnsi"/>
        </w:rPr>
        <w:t xml:space="preserve"> (2)</w:t>
      </w:r>
      <w:r w:rsidRPr="009F0AEE">
        <w:rPr>
          <w:rFonts w:ascii="Verdana" w:hAnsi="Verdana" w:cstheme="minorHAnsi"/>
        </w:rPr>
        <w:t xml:space="preserve">. </w:t>
      </w:r>
    </w:p>
    <w:p w14:paraId="683DC34F" w14:textId="77777777" w:rsidR="00C638EE" w:rsidRPr="009F0AEE" w:rsidRDefault="00C638EE" w:rsidP="00C638EE">
      <w:pPr>
        <w:spacing w:after="0" w:line="240" w:lineRule="auto"/>
        <w:rPr>
          <w:rFonts w:ascii="Verdana" w:hAnsi="Verdana" w:cstheme="minorHAnsi"/>
        </w:rPr>
      </w:pPr>
    </w:p>
    <w:p w14:paraId="62972132" w14:textId="5F0CFE5A" w:rsidR="003F45A2" w:rsidRDefault="00760674" w:rsidP="00C638EE">
      <w:pPr>
        <w:spacing w:after="0" w:line="240" w:lineRule="auto"/>
        <w:rPr>
          <w:rFonts w:ascii="Verdana" w:hAnsi="Verdana" w:cstheme="minorHAnsi"/>
        </w:rPr>
      </w:pPr>
      <w:r w:rsidRPr="009F0AEE">
        <w:rPr>
          <w:rFonts w:ascii="Verdana" w:hAnsi="Verdana" w:cstheme="minorHAnsi"/>
        </w:rPr>
        <w:t xml:space="preserve">The neoplastic or </w:t>
      </w:r>
      <w:proofErr w:type="spellStart"/>
      <w:r w:rsidRPr="009F0AEE">
        <w:rPr>
          <w:rFonts w:ascii="Verdana" w:hAnsi="Verdana" w:cstheme="minorHAnsi"/>
        </w:rPr>
        <w:t>pseudoneoplastic</w:t>
      </w:r>
      <w:proofErr w:type="spellEnd"/>
      <w:r w:rsidRPr="009F0AEE">
        <w:rPr>
          <w:rFonts w:ascii="Verdana" w:hAnsi="Verdana" w:cstheme="minorHAnsi"/>
        </w:rPr>
        <w:t xml:space="preserve"> nature of the lesions described here is a topic under much debate. </w:t>
      </w:r>
      <w:r w:rsidRPr="009F0AEE">
        <w:rPr>
          <w:rFonts w:ascii="Verdana" w:hAnsi="Verdana" w:cstheme="minorHAnsi"/>
          <w:i/>
          <w:iCs/>
        </w:rPr>
        <w:t>H</w:t>
      </w:r>
      <w:r w:rsidR="001C6592">
        <w:rPr>
          <w:rFonts w:ascii="Verdana" w:hAnsi="Verdana" w:cstheme="minorHAnsi"/>
          <w:i/>
          <w:iCs/>
        </w:rPr>
        <w:t>.</w:t>
      </w:r>
      <w:r w:rsidRPr="009F0AEE">
        <w:rPr>
          <w:rFonts w:ascii="Verdana" w:hAnsi="Verdana" w:cstheme="minorHAnsi"/>
          <w:i/>
          <w:iCs/>
        </w:rPr>
        <w:t xml:space="preserve"> </w:t>
      </w:r>
      <w:proofErr w:type="spellStart"/>
      <w:r w:rsidRPr="009F0AEE">
        <w:rPr>
          <w:rFonts w:ascii="Verdana" w:hAnsi="Verdana" w:cstheme="minorHAnsi"/>
          <w:i/>
          <w:iCs/>
        </w:rPr>
        <w:t>isolonche</w:t>
      </w:r>
      <w:proofErr w:type="spellEnd"/>
      <w:r w:rsidRPr="009F0AEE">
        <w:rPr>
          <w:rFonts w:ascii="Verdana" w:hAnsi="Verdana" w:cstheme="minorHAnsi"/>
          <w:i/>
          <w:iCs/>
        </w:rPr>
        <w:t xml:space="preserve"> </w:t>
      </w:r>
      <w:r w:rsidRPr="009F0AEE">
        <w:rPr>
          <w:rFonts w:ascii="Verdana" w:hAnsi="Verdana" w:cstheme="minorHAnsi"/>
        </w:rPr>
        <w:t>is potentially one of a handful of oncogenic parasites</w:t>
      </w:r>
      <w:r w:rsidR="00E834BF" w:rsidRPr="009F0AEE">
        <w:rPr>
          <w:rFonts w:ascii="Verdana" w:hAnsi="Verdana" w:cstheme="minorHAnsi"/>
        </w:rPr>
        <w:t xml:space="preserve"> (5)</w:t>
      </w:r>
      <w:r w:rsidRPr="009F0AEE">
        <w:rPr>
          <w:rFonts w:ascii="Verdana" w:hAnsi="Verdana" w:cstheme="minorHAnsi"/>
        </w:rPr>
        <w:t xml:space="preserve">, such as </w:t>
      </w:r>
      <w:r w:rsidRPr="009F0AEE">
        <w:rPr>
          <w:rFonts w:ascii="Verdana" w:hAnsi="Verdana" w:cstheme="minorHAnsi"/>
          <w:i/>
          <w:iCs/>
        </w:rPr>
        <w:t>Clonorchis sinensis</w:t>
      </w:r>
      <w:r w:rsidRPr="009F0AEE">
        <w:rPr>
          <w:rFonts w:ascii="Verdana" w:hAnsi="Verdana" w:cstheme="minorHAnsi"/>
        </w:rPr>
        <w:t xml:space="preserve"> and </w:t>
      </w:r>
      <w:proofErr w:type="spellStart"/>
      <w:r w:rsidRPr="009F0AEE">
        <w:rPr>
          <w:rFonts w:ascii="Verdana" w:hAnsi="Verdana" w:cstheme="minorHAnsi"/>
          <w:i/>
          <w:iCs/>
        </w:rPr>
        <w:t>Spirocerca</w:t>
      </w:r>
      <w:proofErr w:type="spellEnd"/>
      <w:r w:rsidRPr="009F0AEE">
        <w:rPr>
          <w:rFonts w:ascii="Verdana" w:hAnsi="Verdana" w:cstheme="minorHAnsi"/>
          <w:i/>
          <w:iCs/>
        </w:rPr>
        <w:t xml:space="preserve"> </w:t>
      </w:r>
      <w:proofErr w:type="spellStart"/>
      <w:r w:rsidRPr="009F0AEE">
        <w:rPr>
          <w:rFonts w:ascii="Verdana" w:hAnsi="Verdana" w:cstheme="minorHAnsi"/>
          <w:i/>
          <w:iCs/>
        </w:rPr>
        <w:t>lupi</w:t>
      </w:r>
      <w:proofErr w:type="spellEnd"/>
      <w:r w:rsidRPr="009F0AEE">
        <w:rPr>
          <w:rFonts w:ascii="Verdana" w:hAnsi="Verdana" w:cstheme="minorHAnsi"/>
        </w:rPr>
        <w:t xml:space="preserve">, which are associated with cholangiocarcinoma in humans and sarcoma of the esophagus in dogs, respectively. </w:t>
      </w:r>
      <w:r w:rsidR="000A7D91" w:rsidRPr="009F0AEE">
        <w:rPr>
          <w:rFonts w:ascii="Verdana" w:hAnsi="Verdana" w:cstheme="minorHAnsi"/>
        </w:rPr>
        <w:t>However, the</w:t>
      </w:r>
      <w:r w:rsidRPr="009F0AEE">
        <w:rPr>
          <w:rFonts w:ascii="Verdana" w:hAnsi="Verdana" w:cstheme="minorHAnsi"/>
        </w:rPr>
        <w:t xml:space="preserve"> exact histopathological nature of the reaction that results from an infection of </w:t>
      </w:r>
      <w:r w:rsidRPr="009F0AEE">
        <w:rPr>
          <w:rFonts w:ascii="Verdana" w:hAnsi="Verdana" w:cstheme="minorHAnsi"/>
          <w:i/>
          <w:iCs/>
        </w:rPr>
        <w:t xml:space="preserve">H. </w:t>
      </w:r>
      <w:proofErr w:type="spellStart"/>
      <w:r w:rsidRPr="009F0AEE">
        <w:rPr>
          <w:rFonts w:ascii="Verdana" w:hAnsi="Verdana" w:cstheme="minorHAnsi"/>
          <w:i/>
          <w:iCs/>
        </w:rPr>
        <w:t>isolonche</w:t>
      </w:r>
      <w:proofErr w:type="spellEnd"/>
      <w:r w:rsidRPr="009F0AEE">
        <w:rPr>
          <w:rFonts w:ascii="Verdana" w:hAnsi="Verdana" w:cstheme="minorHAnsi"/>
          <w:i/>
          <w:iCs/>
        </w:rPr>
        <w:t xml:space="preserve"> </w:t>
      </w:r>
      <w:r w:rsidRPr="009F0AEE">
        <w:rPr>
          <w:rFonts w:ascii="Verdana" w:hAnsi="Verdana" w:cstheme="minorHAnsi"/>
        </w:rPr>
        <w:t xml:space="preserve">has not been confirmed, with some scientists agreeing with the sarcomatous or neoplastic nature of the nodules </w:t>
      </w:r>
      <w:r w:rsidR="00E834BF" w:rsidRPr="009F0AEE">
        <w:rPr>
          <w:rFonts w:ascii="Verdana" w:hAnsi="Verdana" w:cstheme="minorHAnsi"/>
        </w:rPr>
        <w:t>(1,5)</w:t>
      </w:r>
      <w:r w:rsidRPr="009F0AEE">
        <w:rPr>
          <w:rFonts w:ascii="Verdana" w:hAnsi="Verdana" w:cstheme="minorHAnsi"/>
        </w:rPr>
        <w:t xml:space="preserve"> and others leaning towards a granulomatous or fibrous reaction</w:t>
      </w:r>
      <w:r w:rsidR="00E834BF" w:rsidRPr="009F0AEE">
        <w:rPr>
          <w:rFonts w:ascii="Verdana" w:hAnsi="Verdana" w:cstheme="minorHAnsi"/>
        </w:rPr>
        <w:t xml:space="preserve"> (2,4)</w:t>
      </w:r>
      <w:r w:rsidRPr="009F0AEE">
        <w:rPr>
          <w:rFonts w:ascii="Verdana" w:hAnsi="Verdana" w:cstheme="minorHAnsi"/>
        </w:rPr>
        <w:t>.</w:t>
      </w:r>
      <w:r w:rsidR="00E834BF" w:rsidRPr="009F0AEE">
        <w:rPr>
          <w:rFonts w:ascii="Verdana" w:hAnsi="Verdana" w:cstheme="minorHAnsi"/>
        </w:rPr>
        <w:t xml:space="preserve"> </w:t>
      </w:r>
      <w:r w:rsidRPr="009F0AEE">
        <w:rPr>
          <w:rFonts w:ascii="Verdana" w:hAnsi="Verdana" w:cstheme="minorHAnsi"/>
        </w:rPr>
        <w:t>When immunohistochemistry (IHC) was performed using antibodies against smooth muscle actin (SMA) and vimentin on tissue from a case of a ring-necked pheasant with nodular typhlitis, cells stained diffusely positive for vimentin, while negative for SMA</w:t>
      </w:r>
      <w:r w:rsidR="00DE36BA" w:rsidRPr="009F0AEE">
        <w:rPr>
          <w:rFonts w:ascii="Verdana" w:hAnsi="Verdana" w:cstheme="minorHAnsi"/>
        </w:rPr>
        <w:t xml:space="preserve"> (5)</w:t>
      </w:r>
      <w:r w:rsidRPr="009F0AEE">
        <w:rPr>
          <w:rFonts w:ascii="Verdana" w:hAnsi="Verdana" w:cstheme="minorHAnsi"/>
        </w:rPr>
        <w:t xml:space="preserve">. In that study, some of the pheasants with cecal nodules presented with hepatic and pulmonary masses, which were also immunoreactive to vimentin and to S100. While it is possible these nodules were secondary to aberrant migration of the nematodes, no </w:t>
      </w:r>
      <w:r w:rsidR="00E64123">
        <w:rPr>
          <w:rFonts w:ascii="Verdana" w:hAnsi="Verdana" w:cstheme="minorHAnsi"/>
        </w:rPr>
        <w:t>nematodes</w:t>
      </w:r>
      <w:r w:rsidRPr="009F0AEE">
        <w:rPr>
          <w:rFonts w:ascii="Verdana" w:hAnsi="Verdana" w:cstheme="minorHAnsi"/>
        </w:rPr>
        <w:t xml:space="preserve"> were found outside of the cecum</w:t>
      </w:r>
      <w:r w:rsidR="00E64123">
        <w:rPr>
          <w:rFonts w:ascii="Verdana" w:hAnsi="Verdana" w:cstheme="minorHAnsi"/>
        </w:rPr>
        <w:t xml:space="preserve"> in this specific case. In a separate case,</w:t>
      </w:r>
      <w:r w:rsidR="00E64123" w:rsidRPr="00E64123">
        <w:rPr>
          <w:rFonts w:ascii="Verdana" w:hAnsi="Verdana" w:cstheme="minorHAnsi"/>
        </w:rPr>
        <w:t xml:space="preserve"> nematodes were found in the lung </w:t>
      </w:r>
      <w:r w:rsidR="00E64123">
        <w:rPr>
          <w:rFonts w:ascii="Verdana" w:hAnsi="Verdana" w:cstheme="minorHAnsi"/>
        </w:rPr>
        <w:t xml:space="preserve">inside nodules with the same characteristics as those found in the cecum </w:t>
      </w:r>
      <w:r w:rsidR="00E64123" w:rsidRPr="00E64123">
        <w:rPr>
          <w:rFonts w:ascii="Verdana" w:hAnsi="Verdana" w:cstheme="minorHAnsi"/>
        </w:rPr>
        <w:t xml:space="preserve">(4). </w:t>
      </w:r>
      <w:r w:rsidRPr="009F0AEE">
        <w:rPr>
          <w:rFonts w:ascii="Verdana" w:hAnsi="Verdana" w:cstheme="minorHAnsi"/>
        </w:rPr>
        <w:t xml:space="preserve">In other cases, IHC for S100 and </w:t>
      </w:r>
      <w:proofErr w:type="spellStart"/>
      <w:r w:rsidRPr="009F0AEE">
        <w:rPr>
          <w:rFonts w:ascii="Verdana" w:hAnsi="Verdana" w:cstheme="minorHAnsi"/>
        </w:rPr>
        <w:t>desmin</w:t>
      </w:r>
      <w:proofErr w:type="spellEnd"/>
      <w:r w:rsidRPr="009F0AEE">
        <w:rPr>
          <w:rFonts w:ascii="Verdana" w:hAnsi="Verdana" w:cstheme="minorHAnsi"/>
        </w:rPr>
        <w:t xml:space="preserve"> – markers for tumors of neuroectodermal origin and skeletal muscle tumors, respectively – yielded varying results</w:t>
      </w:r>
      <w:r w:rsidR="00E64123">
        <w:rPr>
          <w:rFonts w:ascii="Verdana" w:hAnsi="Verdana" w:cstheme="minorHAnsi"/>
        </w:rPr>
        <w:t xml:space="preserve"> (1)</w:t>
      </w:r>
      <w:r w:rsidRPr="009F0AEE">
        <w:rPr>
          <w:rFonts w:ascii="Verdana" w:hAnsi="Verdana" w:cstheme="minorHAnsi"/>
        </w:rPr>
        <w:t>. This leads to a wide range of speculation on the specific neoplasm with such suggestions as leiomyoma</w:t>
      </w:r>
      <w:r w:rsidR="00DE36BA" w:rsidRPr="009F0AEE">
        <w:rPr>
          <w:rFonts w:ascii="Verdana" w:hAnsi="Verdana" w:cstheme="minorHAnsi"/>
        </w:rPr>
        <w:t xml:space="preserve"> (1)</w:t>
      </w:r>
      <w:r w:rsidRPr="009F0AEE">
        <w:rPr>
          <w:rFonts w:ascii="Verdana" w:hAnsi="Verdana" w:cstheme="minorHAnsi"/>
        </w:rPr>
        <w:t>, leiomyosarcoma</w:t>
      </w:r>
      <w:r w:rsidR="00DE36BA" w:rsidRPr="009F0AEE">
        <w:rPr>
          <w:rFonts w:ascii="Verdana" w:hAnsi="Verdana" w:cstheme="minorHAnsi"/>
        </w:rPr>
        <w:t xml:space="preserve"> (1)</w:t>
      </w:r>
      <w:r w:rsidRPr="009F0AEE">
        <w:rPr>
          <w:rFonts w:ascii="Verdana" w:hAnsi="Verdana" w:cstheme="minorHAnsi"/>
        </w:rPr>
        <w:t>, or schwannoma</w:t>
      </w:r>
      <w:r w:rsidR="00DE36BA" w:rsidRPr="009F0AEE">
        <w:rPr>
          <w:rFonts w:ascii="Verdana" w:hAnsi="Verdana" w:cstheme="minorHAnsi"/>
        </w:rPr>
        <w:t xml:space="preserve"> (5)</w:t>
      </w:r>
      <w:r w:rsidRPr="009F0AEE">
        <w:rPr>
          <w:rFonts w:ascii="Verdana" w:hAnsi="Verdana" w:cstheme="minorHAnsi"/>
        </w:rPr>
        <w:t xml:space="preserve"> or a characterization like </w:t>
      </w:r>
      <w:proofErr w:type="spellStart"/>
      <w:r w:rsidRPr="009F0AEE">
        <w:rPr>
          <w:rFonts w:ascii="Verdana" w:hAnsi="Verdana" w:cstheme="minorHAnsi"/>
        </w:rPr>
        <w:t>neurofibromatous</w:t>
      </w:r>
      <w:proofErr w:type="spellEnd"/>
      <w:r w:rsidR="00DE36BA" w:rsidRPr="009F0AEE">
        <w:rPr>
          <w:rFonts w:ascii="Verdana" w:hAnsi="Verdana" w:cstheme="minorHAnsi"/>
        </w:rPr>
        <w:t xml:space="preserve"> (5)</w:t>
      </w:r>
      <w:r w:rsidRPr="009F0AEE">
        <w:rPr>
          <w:rFonts w:ascii="Verdana" w:hAnsi="Verdana" w:cstheme="minorHAnsi"/>
        </w:rPr>
        <w:t xml:space="preserve"> or </w:t>
      </w:r>
      <w:proofErr w:type="spellStart"/>
      <w:r w:rsidRPr="009F0AEE">
        <w:rPr>
          <w:rFonts w:ascii="Verdana" w:hAnsi="Verdana" w:cstheme="minorHAnsi"/>
        </w:rPr>
        <w:t>fibrohistiocytic</w:t>
      </w:r>
      <w:proofErr w:type="spellEnd"/>
      <w:r w:rsidR="00DE36BA" w:rsidRPr="009F0AEE">
        <w:rPr>
          <w:rFonts w:ascii="Verdana" w:hAnsi="Verdana" w:cstheme="minorHAnsi"/>
        </w:rPr>
        <w:t xml:space="preserve"> (2)</w:t>
      </w:r>
      <w:r w:rsidRPr="009F0AEE">
        <w:rPr>
          <w:rFonts w:ascii="Verdana" w:hAnsi="Verdana" w:cstheme="minorHAnsi"/>
          <w:vertAlign w:val="superscript"/>
        </w:rPr>
        <w:t xml:space="preserve"> </w:t>
      </w:r>
      <w:r w:rsidRPr="009F0AEE">
        <w:rPr>
          <w:rFonts w:ascii="Verdana" w:hAnsi="Verdana"/>
        </w:rPr>
        <w:t>nodules.</w:t>
      </w:r>
    </w:p>
    <w:p w14:paraId="5DF2F286" w14:textId="77777777" w:rsidR="00E64123" w:rsidRPr="009F0AEE" w:rsidRDefault="00E64123" w:rsidP="00C638EE">
      <w:pPr>
        <w:spacing w:after="0" w:line="240" w:lineRule="auto"/>
        <w:rPr>
          <w:rFonts w:ascii="Verdana" w:hAnsi="Verdana" w:cstheme="minorHAnsi"/>
        </w:rPr>
      </w:pPr>
    </w:p>
    <w:p w14:paraId="56ED8230" w14:textId="44138E16" w:rsidR="00E647E5" w:rsidRDefault="00760674" w:rsidP="00C638EE">
      <w:pPr>
        <w:spacing w:after="0" w:line="240" w:lineRule="auto"/>
        <w:rPr>
          <w:rFonts w:ascii="Verdana" w:hAnsi="Verdana" w:cstheme="minorHAnsi"/>
        </w:rPr>
      </w:pPr>
      <w:r w:rsidRPr="009F0AEE">
        <w:rPr>
          <w:rFonts w:ascii="Verdana" w:hAnsi="Verdana" w:cstheme="minorHAnsi"/>
        </w:rPr>
        <w:t xml:space="preserve">The proposed mechanism for the development of these </w:t>
      </w:r>
      <w:r w:rsidR="00E64123">
        <w:rPr>
          <w:rFonts w:ascii="Verdana" w:hAnsi="Verdana" w:cstheme="minorHAnsi"/>
        </w:rPr>
        <w:t xml:space="preserve">potentially </w:t>
      </w:r>
      <w:r w:rsidRPr="009F0AEE">
        <w:rPr>
          <w:rFonts w:ascii="Verdana" w:hAnsi="Verdana" w:cstheme="minorHAnsi"/>
        </w:rPr>
        <w:t>neoplastic nodules is considered host-derived, with evolution from inflammatory and proliferative responses involved in parasitic infection progressing to a malignant mesenchymal neoplasm</w:t>
      </w:r>
      <w:r w:rsidR="00500566" w:rsidRPr="009F0AEE">
        <w:rPr>
          <w:rFonts w:ascii="Verdana" w:hAnsi="Verdana" w:cstheme="minorHAnsi"/>
        </w:rPr>
        <w:t xml:space="preserve"> (5)</w:t>
      </w:r>
      <w:r w:rsidRPr="009F0AEE">
        <w:rPr>
          <w:rFonts w:ascii="Verdana" w:hAnsi="Verdana" w:cstheme="minorHAnsi"/>
        </w:rPr>
        <w:t xml:space="preserve">. The mix of granulomatous and sarcomatous lesions </w:t>
      </w:r>
      <w:proofErr w:type="gramStart"/>
      <w:r w:rsidRPr="009F0AEE">
        <w:rPr>
          <w:rFonts w:ascii="Verdana" w:hAnsi="Verdana" w:cstheme="minorHAnsi"/>
        </w:rPr>
        <w:t>in a given</w:t>
      </w:r>
      <w:proofErr w:type="gramEnd"/>
      <w:r w:rsidRPr="009F0AEE">
        <w:rPr>
          <w:rFonts w:ascii="Verdana" w:hAnsi="Verdana" w:cstheme="minorHAnsi"/>
        </w:rPr>
        <w:t xml:space="preserve"> histology slide have been attributed to the timeline of infection</w:t>
      </w:r>
      <w:r w:rsidR="00500566" w:rsidRPr="009F0AEE">
        <w:rPr>
          <w:rFonts w:ascii="Verdana" w:hAnsi="Verdana" w:cstheme="minorHAnsi"/>
        </w:rPr>
        <w:t xml:space="preserve"> (1)</w:t>
      </w:r>
      <w:r w:rsidRPr="009F0AEE">
        <w:rPr>
          <w:rFonts w:ascii="Verdana" w:hAnsi="Verdana" w:cstheme="minorHAnsi"/>
        </w:rPr>
        <w:t>, with more granulomatous nodules centering on a nematode presumed to be newer and nodules primarily composed of spindle cells presumed to be older. This progression is in line with the inflammatory to neoplastic mechanism</w:t>
      </w:r>
      <w:r w:rsidR="00500566" w:rsidRPr="009F0AEE">
        <w:rPr>
          <w:rFonts w:ascii="Verdana" w:hAnsi="Verdana" w:cstheme="minorHAnsi"/>
        </w:rPr>
        <w:t xml:space="preserve"> (5)</w:t>
      </w:r>
      <w:r w:rsidRPr="009F0AEE">
        <w:rPr>
          <w:rFonts w:ascii="Verdana" w:hAnsi="Verdana" w:cstheme="minorHAnsi"/>
        </w:rPr>
        <w:t>. While oncogenic parasites in veterinary medicine typically follow this host-derived development, it is also possible to have a parasite-derived neoplasia</w:t>
      </w:r>
      <w:r w:rsidR="00500566" w:rsidRPr="009F0AEE">
        <w:rPr>
          <w:rFonts w:ascii="Verdana" w:hAnsi="Verdana" w:cstheme="minorHAnsi"/>
          <w:vertAlign w:val="superscript"/>
        </w:rPr>
        <w:t xml:space="preserve"> </w:t>
      </w:r>
      <w:r w:rsidR="00500566" w:rsidRPr="009F0AEE">
        <w:rPr>
          <w:rFonts w:ascii="Verdana" w:hAnsi="Verdana" w:cstheme="minorHAnsi"/>
        </w:rPr>
        <w:t xml:space="preserve">(5) </w:t>
      </w:r>
      <w:r w:rsidRPr="009F0AEE">
        <w:rPr>
          <w:rFonts w:ascii="Verdana" w:hAnsi="Verdana" w:cstheme="minorHAnsi"/>
        </w:rPr>
        <w:t xml:space="preserve">as demonstrated by </w:t>
      </w:r>
      <w:proofErr w:type="spellStart"/>
      <w:r w:rsidRPr="009F0AEE">
        <w:rPr>
          <w:rFonts w:ascii="Verdana" w:hAnsi="Verdana" w:cstheme="minorHAnsi"/>
          <w:i/>
          <w:iCs/>
        </w:rPr>
        <w:t>Hymenolepis</w:t>
      </w:r>
      <w:proofErr w:type="spellEnd"/>
      <w:r w:rsidRPr="009F0AEE">
        <w:rPr>
          <w:rFonts w:ascii="Verdana" w:hAnsi="Verdana" w:cstheme="minorHAnsi"/>
          <w:i/>
          <w:iCs/>
        </w:rPr>
        <w:t xml:space="preserve"> nana </w:t>
      </w:r>
      <w:r w:rsidRPr="009F0AEE">
        <w:rPr>
          <w:rFonts w:ascii="Verdana" w:hAnsi="Verdana" w:cstheme="minorHAnsi"/>
        </w:rPr>
        <w:t xml:space="preserve">in humans which metastasizes throughout its host. </w:t>
      </w:r>
    </w:p>
    <w:p w14:paraId="29401CFF" w14:textId="77777777" w:rsidR="00E64123" w:rsidRPr="009F0AEE" w:rsidRDefault="00E64123" w:rsidP="00C638EE">
      <w:pPr>
        <w:spacing w:after="0" w:line="240" w:lineRule="auto"/>
        <w:rPr>
          <w:rFonts w:ascii="Verdana" w:hAnsi="Verdana" w:cstheme="minorHAnsi"/>
        </w:rPr>
      </w:pPr>
    </w:p>
    <w:p w14:paraId="0AE9E969" w14:textId="6D92C510" w:rsidR="00B57AE3" w:rsidRPr="009F0AEE" w:rsidRDefault="00EA458C" w:rsidP="00C638EE">
      <w:pPr>
        <w:spacing w:after="0"/>
        <w:rPr>
          <w:rFonts w:ascii="Verdana" w:hAnsi="Verdana"/>
        </w:rPr>
      </w:pPr>
      <w:r w:rsidRPr="009F0AEE">
        <w:rPr>
          <w:rFonts w:ascii="Verdana" w:hAnsi="Verdana"/>
        </w:rPr>
        <w:t xml:space="preserve">In summary, </w:t>
      </w:r>
      <w:r w:rsidR="00083585" w:rsidRPr="009F0AEE">
        <w:rPr>
          <w:rFonts w:ascii="Verdana" w:hAnsi="Verdana"/>
        </w:rPr>
        <w:t xml:space="preserve">the pheasant presented here had a case of nodular typhlitis </w:t>
      </w:r>
      <w:proofErr w:type="gramStart"/>
      <w:r w:rsidR="00083585" w:rsidRPr="009F0AEE">
        <w:rPr>
          <w:rFonts w:ascii="Verdana" w:hAnsi="Verdana"/>
        </w:rPr>
        <w:t>as a result of</w:t>
      </w:r>
      <w:proofErr w:type="gramEnd"/>
      <w:r w:rsidR="00083585" w:rsidRPr="009F0AEE">
        <w:rPr>
          <w:rFonts w:ascii="Verdana" w:hAnsi="Verdana"/>
        </w:rPr>
        <w:t xml:space="preserve"> a </w:t>
      </w:r>
      <w:proofErr w:type="spellStart"/>
      <w:r w:rsidR="00083585" w:rsidRPr="009F0AEE">
        <w:rPr>
          <w:rFonts w:ascii="Verdana" w:hAnsi="Verdana"/>
          <w:i/>
          <w:iCs/>
        </w:rPr>
        <w:t>Heterakis</w:t>
      </w:r>
      <w:proofErr w:type="spellEnd"/>
      <w:r w:rsidR="00083585" w:rsidRPr="009F0AEE">
        <w:rPr>
          <w:rFonts w:ascii="Verdana" w:hAnsi="Verdana"/>
          <w:i/>
          <w:iCs/>
        </w:rPr>
        <w:t xml:space="preserve"> </w:t>
      </w:r>
      <w:proofErr w:type="spellStart"/>
      <w:r w:rsidR="00083585" w:rsidRPr="009F0AEE">
        <w:rPr>
          <w:rFonts w:ascii="Verdana" w:hAnsi="Verdana"/>
          <w:i/>
          <w:iCs/>
        </w:rPr>
        <w:t>isolonche</w:t>
      </w:r>
      <w:proofErr w:type="spellEnd"/>
      <w:r w:rsidR="00083585" w:rsidRPr="009F0AEE">
        <w:rPr>
          <w:rFonts w:ascii="Verdana" w:hAnsi="Verdana"/>
          <w:i/>
          <w:iCs/>
        </w:rPr>
        <w:t xml:space="preserve"> </w:t>
      </w:r>
      <w:r w:rsidR="00083585" w:rsidRPr="009F0AEE">
        <w:rPr>
          <w:rFonts w:ascii="Verdana" w:hAnsi="Verdana"/>
        </w:rPr>
        <w:t>infection. The typical gross lesion</w:t>
      </w:r>
      <w:r w:rsidR="00E64123">
        <w:rPr>
          <w:rFonts w:ascii="Verdana" w:hAnsi="Verdana"/>
        </w:rPr>
        <w:t>s</w:t>
      </w:r>
      <w:r w:rsidR="00083585" w:rsidRPr="009F0AEE">
        <w:rPr>
          <w:rFonts w:ascii="Verdana" w:hAnsi="Verdana"/>
        </w:rPr>
        <w:t xml:space="preserve"> </w:t>
      </w:r>
      <w:r w:rsidR="00571591">
        <w:rPr>
          <w:rFonts w:ascii="Verdana" w:hAnsi="Verdana"/>
        </w:rPr>
        <w:t>for this disease</w:t>
      </w:r>
      <w:r w:rsidR="00570D0C">
        <w:rPr>
          <w:rFonts w:ascii="Verdana" w:hAnsi="Verdana"/>
        </w:rPr>
        <w:t xml:space="preserve"> </w:t>
      </w:r>
      <w:r w:rsidR="00E64123">
        <w:rPr>
          <w:rFonts w:ascii="Verdana" w:hAnsi="Verdana"/>
        </w:rPr>
        <w:t>are</w:t>
      </w:r>
      <w:r w:rsidR="00083585" w:rsidRPr="009F0AEE">
        <w:rPr>
          <w:rFonts w:ascii="Verdana" w:hAnsi="Verdana"/>
        </w:rPr>
        <w:t xml:space="preserve"> multiple </w:t>
      </w:r>
      <w:proofErr w:type="gramStart"/>
      <w:r w:rsidR="00083585" w:rsidRPr="009F0AEE">
        <w:rPr>
          <w:rFonts w:ascii="Verdana" w:hAnsi="Verdana"/>
        </w:rPr>
        <w:t>gray</w:t>
      </w:r>
      <w:proofErr w:type="gramEnd"/>
      <w:r w:rsidR="00083585" w:rsidRPr="009F0AEE">
        <w:rPr>
          <w:rFonts w:ascii="Verdana" w:hAnsi="Verdana"/>
        </w:rPr>
        <w:t xml:space="preserve"> to tan nodules throughout the cecum resulting in a cobblestone appearance along with nematodes present within the </w:t>
      </w:r>
      <w:r w:rsidR="00571591">
        <w:rPr>
          <w:rFonts w:ascii="Verdana" w:hAnsi="Verdana"/>
        </w:rPr>
        <w:t xml:space="preserve">cecal </w:t>
      </w:r>
      <w:r w:rsidR="00083585" w:rsidRPr="009F0AEE">
        <w:rPr>
          <w:rFonts w:ascii="Verdana" w:hAnsi="Verdana"/>
        </w:rPr>
        <w:t>lumen. Histologically, t</w:t>
      </w:r>
      <w:r w:rsidR="00F1379C" w:rsidRPr="009F0AEE">
        <w:rPr>
          <w:rFonts w:ascii="Verdana" w:hAnsi="Verdana"/>
        </w:rPr>
        <w:t>he</w:t>
      </w:r>
      <w:r w:rsidR="00083585" w:rsidRPr="009F0AEE">
        <w:rPr>
          <w:rFonts w:ascii="Verdana" w:hAnsi="Verdana"/>
        </w:rPr>
        <w:t xml:space="preserve"> nodules are comprised of whorls of spindle cells with nematodes occasionally located throughout the nodules.</w:t>
      </w:r>
      <w:r w:rsidR="00F1379C" w:rsidRPr="009F0AEE">
        <w:rPr>
          <w:rFonts w:ascii="Verdana" w:hAnsi="Verdana"/>
        </w:rPr>
        <w:t xml:space="preserve"> Identification of the nematode as </w:t>
      </w:r>
      <w:r w:rsidR="00F1379C" w:rsidRPr="009F0AEE">
        <w:rPr>
          <w:rFonts w:ascii="Verdana" w:hAnsi="Verdana"/>
          <w:i/>
          <w:iCs/>
        </w:rPr>
        <w:t xml:space="preserve">H. </w:t>
      </w:r>
      <w:proofErr w:type="spellStart"/>
      <w:r w:rsidR="00F1379C" w:rsidRPr="009F0AEE">
        <w:rPr>
          <w:rFonts w:ascii="Verdana" w:hAnsi="Verdana"/>
          <w:i/>
          <w:iCs/>
        </w:rPr>
        <w:t>isolonche</w:t>
      </w:r>
      <w:proofErr w:type="spellEnd"/>
      <w:r w:rsidR="00F1379C" w:rsidRPr="009F0AEE">
        <w:rPr>
          <w:rFonts w:ascii="Verdana" w:hAnsi="Verdana"/>
        </w:rPr>
        <w:t xml:space="preserve"> was confirmed by microscopic parasitological examination. </w:t>
      </w:r>
    </w:p>
    <w:p w14:paraId="6F5CA84D" w14:textId="77777777" w:rsidR="00F1379C" w:rsidRPr="009F0AEE" w:rsidRDefault="00F1379C" w:rsidP="00C52F6D">
      <w:pPr>
        <w:spacing w:after="0"/>
        <w:rPr>
          <w:rFonts w:ascii="Verdana" w:hAnsi="Verdana"/>
          <w:b/>
          <w:bCs/>
        </w:rPr>
      </w:pPr>
    </w:p>
    <w:p w14:paraId="534BB72A" w14:textId="77777777" w:rsidR="00643BEF" w:rsidRPr="009F0AEE" w:rsidRDefault="00643BEF">
      <w:pPr>
        <w:rPr>
          <w:rFonts w:ascii="Verdana" w:hAnsi="Verdana"/>
          <w:b/>
          <w:bCs/>
        </w:rPr>
      </w:pPr>
      <w:r w:rsidRPr="009F0AEE">
        <w:rPr>
          <w:rFonts w:ascii="Verdana" w:hAnsi="Verdana"/>
          <w:b/>
          <w:bCs/>
        </w:rPr>
        <w:br w:type="page"/>
      </w:r>
    </w:p>
    <w:p w14:paraId="7E0366CF" w14:textId="3A57BF1E" w:rsidR="00C52F6D" w:rsidRPr="00406AD7" w:rsidRDefault="00C40B04" w:rsidP="00C52F6D">
      <w:pPr>
        <w:spacing w:after="0"/>
        <w:rPr>
          <w:rFonts w:ascii="Verdana" w:eastAsia="Times New Roman" w:hAnsi="Verdana" w:cs="Calibri"/>
          <w:noProof/>
          <w:lang w:eastAsia="pt-BR"/>
        </w:rPr>
      </w:pPr>
      <w:r w:rsidRPr="009F0AEE">
        <w:rPr>
          <w:rFonts w:ascii="Verdana" w:hAnsi="Verdana"/>
          <w:b/>
          <w:bCs/>
        </w:rPr>
        <w:t>References:</w:t>
      </w:r>
    </w:p>
    <w:p w14:paraId="0F02317B" w14:textId="77777777" w:rsidR="00C52F6D" w:rsidRPr="00406AD7" w:rsidRDefault="00C52F6D" w:rsidP="00C52F6D">
      <w:pPr>
        <w:spacing w:after="0"/>
        <w:rPr>
          <w:rFonts w:ascii="Verdana" w:eastAsia="Times New Roman" w:hAnsi="Verdana" w:cs="Calibri"/>
          <w:noProof/>
          <w:lang w:eastAsia="pt-BR"/>
        </w:rPr>
      </w:pPr>
    </w:p>
    <w:p w14:paraId="383CD4D9" w14:textId="575100EF" w:rsidR="00C52F6D" w:rsidRPr="00406AD7" w:rsidRDefault="00C52F6D" w:rsidP="00FF442B">
      <w:pPr>
        <w:rPr>
          <w:rFonts w:ascii="Verdana" w:eastAsia="Times New Roman" w:hAnsi="Verdana" w:cs="Calibri"/>
          <w:noProof/>
          <w:lang w:eastAsia="pt-BR"/>
        </w:rPr>
      </w:pPr>
      <w:r w:rsidRPr="00406AD7">
        <w:rPr>
          <w:rFonts w:ascii="Verdana" w:eastAsia="Times New Roman" w:hAnsi="Verdana" w:cs="Calibri"/>
          <w:noProof/>
          <w:lang w:eastAsia="pt-BR"/>
        </w:rPr>
        <w:t xml:space="preserve">1. Balaguer L, Romano J, Nieto J, Fernandez J. Nodular Typhlitis of Pheasants Caused by Heterakis isolonche: Further Evidence of a Neoplastic Nature. Journal of Zoo and Wildlife Medicine. 1992;Vol. 23(2):249-253. </w:t>
      </w:r>
    </w:p>
    <w:p w14:paraId="10BE64B3" w14:textId="383D337F" w:rsidR="00C52F6D" w:rsidRPr="009F0AEE" w:rsidRDefault="00C52F6D" w:rsidP="00FF442B">
      <w:pPr>
        <w:rPr>
          <w:rFonts w:ascii="Verdana" w:eastAsia="Times New Roman" w:hAnsi="Verdana" w:cs="Calibri"/>
          <w:noProof/>
          <w:lang w:val="pt-BR" w:eastAsia="pt-BR"/>
        </w:rPr>
      </w:pPr>
      <w:r w:rsidRPr="00406AD7">
        <w:rPr>
          <w:rFonts w:ascii="Verdana" w:eastAsia="Times New Roman" w:hAnsi="Verdana" w:cs="Calibri"/>
          <w:noProof/>
          <w:lang w:eastAsia="pt-BR"/>
        </w:rPr>
        <w:t xml:space="preserve">2. Caldas Menezes R, Tortelly R, Corrêa Gomes D, Magalhães Pinto R. Nodular Typhlitis Associated with the Nematodes Heterakis gallinarum and Heterakis isolonche in Pheasants: Frequency and Pathology with Evidence of Neoplasia. </w:t>
      </w:r>
      <w:r w:rsidRPr="009F0AEE">
        <w:rPr>
          <w:rFonts w:ascii="Verdana" w:eastAsia="Times New Roman" w:hAnsi="Verdana" w:cs="Calibri"/>
          <w:noProof/>
          <w:lang w:val="pt-BR" w:eastAsia="pt-BR"/>
        </w:rPr>
        <w:t>Memórias do Instituto Oswaldo Cruz. 2003;Vol. 98(8):1011-1016. doi:10.1590/s0074-02762003000800005</w:t>
      </w:r>
    </w:p>
    <w:p w14:paraId="7329CEA9" w14:textId="151D6DC7" w:rsidR="00C52F6D" w:rsidRPr="00406AD7" w:rsidRDefault="00C52F6D" w:rsidP="00FF442B">
      <w:pPr>
        <w:rPr>
          <w:rFonts w:ascii="Verdana" w:eastAsia="Times New Roman" w:hAnsi="Verdana" w:cs="Calibri"/>
          <w:noProof/>
          <w:lang w:eastAsia="pt-BR"/>
        </w:rPr>
      </w:pPr>
      <w:r w:rsidRPr="009F0AEE">
        <w:rPr>
          <w:rFonts w:ascii="Verdana" w:eastAsia="Times New Roman" w:hAnsi="Verdana" w:cs="Calibri"/>
          <w:noProof/>
          <w:lang w:val="pt-BR" w:eastAsia="pt-BR"/>
        </w:rPr>
        <w:t xml:space="preserve">3. Cupo KL, Beckstead RB. </w:t>
      </w:r>
      <w:r w:rsidRPr="00406AD7">
        <w:rPr>
          <w:rFonts w:ascii="Verdana" w:eastAsia="Times New Roman" w:hAnsi="Verdana" w:cs="Calibri"/>
          <w:noProof/>
          <w:lang w:eastAsia="pt-BR"/>
        </w:rPr>
        <w:t>Heterakis gallinarum, the Cecal Nematode of Gallinaceous Birds: A Critical Review. Avian Diseases. 2019;Vol. 63(3):381-388. doi:10.1637/0005-2086-63.3.381</w:t>
      </w:r>
    </w:p>
    <w:p w14:paraId="25EA2CF8" w14:textId="131D96DC" w:rsidR="00C52F6D" w:rsidRPr="00406AD7" w:rsidRDefault="00C52F6D" w:rsidP="00FF442B">
      <w:pPr>
        <w:rPr>
          <w:rFonts w:ascii="Verdana" w:eastAsia="Times New Roman" w:hAnsi="Verdana" w:cs="Calibri"/>
          <w:noProof/>
          <w:lang w:eastAsia="pt-BR"/>
        </w:rPr>
      </w:pPr>
      <w:r w:rsidRPr="00406AD7">
        <w:rPr>
          <w:rFonts w:ascii="Verdana" w:eastAsia="Times New Roman" w:hAnsi="Verdana" w:cs="Calibri"/>
          <w:noProof/>
          <w:lang w:eastAsia="pt-BR"/>
        </w:rPr>
        <w:t>4. Du</w:t>
      </w:r>
      <w:r w:rsidR="00E64123" w:rsidRPr="00406AD7">
        <w:rPr>
          <w:rFonts w:ascii="Verdana" w:eastAsia="Times New Roman" w:hAnsi="Verdana" w:cs="Calibri"/>
          <w:noProof/>
          <w:lang w:eastAsia="pt-BR"/>
        </w:rPr>
        <w:t>n</w:t>
      </w:r>
      <w:r w:rsidRPr="00406AD7">
        <w:rPr>
          <w:rFonts w:ascii="Verdana" w:eastAsia="Times New Roman" w:hAnsi="Verdana" w:cs="Calibri"/>
          <w:noProof/>
          <w:lang w:eastAsia="pt-BR"/>
        </w:rPr>
        <w:t>nam G, Varela-Stokes A, Rose H, Banda A. Heterakis isolonche Infection Associated with Severe Nodular Typhlitis and Suspect Aberrant Pulmonary Migration in a Golden Pheasant (Chrysolopus pictus). Avian Diseases. 2022;Vol. 66(2):243-247. doi:10.1637/aviandiseases-d-21-00116</w:t>
      </w:r>
    </w:p>
    <w:p w14:paraId="09C6EFE8" w14:textId="1C8D397D" w:rsidR="00C52F6D" w:rsidRPr="00406AD7" w:rsidRDefault="00C52F6D" w:rsidP="00FF442B">
      <w:pPr>
        <w:rPr>
          <w:rFonts w:ascii="Verdana" w:eastAsia="Times New Roman" w:hAnsi="Verdana" w:cs="Calibri"/>
          <w:noProof/>
          <w:lang w:eastAsia="pt-BR"/>
        </w:rPr>
      </w:pPr>
      <w:r w:rsidRPr="00406AD7">
        <w:rPr>
          <w:rFonts w:ascii="Verdana" w:eastAsia="Times New Roman" w:hAnsi="Verdana" w:cs="Calibri"/>
          <w:noProof/>
          <w:lang w:eastAsia="pt-BR"/>
        </w:rPr>
        <w:t>5. Himmel L, Cianciolo R. Nodular typhlocolitis, heterakiasis, and mesenchymal neoplasia in a ring-necked pheasant (Phasianus colchicus) with immunohistochemical characterization of visceral metastases. Journal of Veterinary Diagnostic Investigation. 2017;Vol. 29(4):561-565. doi:10.1177/10406387177075</w:t>
      </w:r>
    </w:p>
    <w:p w14:paraId="03999FDF" w14:textId="638C0E01" w:rsidR="00C52F6D" w:rsidRPr="009F0AEE" w:rsidRDefault="00C52F6D" w:rsidP="00C52F6D">
      <w:pPr>
        <w:spacing w:after="0"/>
        <w:rPr>
          <w:rFonts w:ascii="Verdana" w:hAnsi="Verdana"/>
        </w:rPr>
      </w:pPr>
      <w:r w:rsidRPr="009F0AEE">
        <w:rPr>
          <w:rFonts w:ascii="Verdana" w:hAnsi="Verdana"/>
        </w:rPr>
        <w:t xml:space="preserve"> </w:t>
      </w:r>
    </w:p>
    <w:p w14:paraId="51D9A327" w14:textId="7B985D02" w:rsidR="003F1254" w:rsidRPr="009F0AEE" w:rsidRDefault="003F1254" w:rsidP="003F1254">
      <w:pPr>
        <w:jc w:val="both"/>
        <w:rPr>
          <w:rFonts w:ascii="Verdana" w:hAnsi="Verdana"/>
        </w:rPr>
      </w:pPr>
      <w:r w:rsidRPr="009F0AEE">
        <w:rPr>
          <w:rFonts w:ascii="Verdana" w:hAnsi="Verdana"/>
        </w:rPr>
        <w:t>*The Diagnostic Exercises are an initiative of the Latin Comparative Pathology Group (LCPG), the Latin American subdivision of The Davis-Thompson Foundation (DTF). These exercises are contributed by members and non-members from any country of residence. Consider submitting an exercise! A final document containing this material with answers and a brief discussion will be posted on the DTF website.</w:t>
      </w:r>
    </w:p>
    <w:p w14:paraId="0CCA498D" w14:textId="77777777" w:rsidR="003F1254" w:rsidRPr="009F0AEE" w:rsidRDefault="003F1254" w:rsidP="003F1254">
      <w:pPr>
        <w:jc w:val="both"/>
        <w:rPr>
          <w:rFonts w:ascii="Verdana" w:hAnsi="Verdana"/>
        </w:rPr>
      </w:pPr>
      <w:r w:rsidRPr="009F0AEE">
        <w:rPr>
          <w:rFonts w:ascii="Verdana" w:hAnsi="Verdana"/>
        </w:rPr>
        <w:t>(</w:t>
      </w:r>
      <w:hyperlink r:id="rId17" w:history="1">
        <w:r w:rsidRPr="009F0AEE">
          <w:rPr>
            <w:rStyle w:val="Hyperlink"/>
            <w:rFonts w:ascii="Verdana" w:hAnsi="Verdana"/>
          </w:rPr>
          <w:t>https://davisthompsonfoundation.org/diagnostic-exercise/</w:t>
        </w:r>
      </w:hyperlink>
      <w:r w:rsidRPr="009F0AEE">
        <w:rPr>
          <w:rFonts w:ascii="Verdana" w:hAnsi="Verdana"/>
        </w:rPr>
        <w:t>)</w:t>
      </w:r>
    </w:p>
    <w:p w14:paraId="2E109BB5" w14:textId="6EC3F5ED" w:rsidR="00D251ED" w:rsidRPr="009F0AEE" w:rsidRDefault="00D251ED" w:rsidP="003F1254">
      <w:pPr>
        <w:spacing w:after="0"/>
        <w:rPr>
          <w:rFonts w:ascii="Verdana" w:hAnsi="Verdana"/>
        </w:rPr>
      </w:pPr>
      <w:r w:rsidRPr="00406AD7">
        <w:rPr>
          <w:rFonts w:ascii="Verdana" w:hAnsi="Verdana"/>
          <w:b/>
          <w:bCs/>
        </w:rPr>
        <w:t>Associate Editor for this Diagnostic Exercise</w:t>
      </w:r>
      <w:r w:rsidRPr="009F0AEE">
        <w:rPr>
          <w:rFonts w:ascii="Verdana" w:hAnsi="Verdana"/>
        </w:rPr>
        <w:t xml:space="preserve">: </w:t>
      </w:r>
      <w:r w:rsidR="00406AD7">
        <w:rPr>
          <w:rFonts w:ascii="Verdana" w:hAnsi="Verdana"/>
        </w:rPr>
        <w:t>Saulo Pavarini</w:t>
      </w:r>
    </w:p>
    <w:p w14:paraId="4E324213" w14:textId="78998F24" w:rsidR="00D251ED" w:rsidRPr="009F0AEE" w:rsidRDefault="00D251ED" w:rsidP="00D251ED">
      <w:pPr>
        <w:spacing w:after="0"/>
        <w:rPr>
          <w:rFonts w:ascii="Verdana" w:hAnsi="Verdana"/>
        </w:rPr>
      </w:pPr>
      <w:r w:rsidRPr="00406AD7">
        <w:rPr>
          <w:rFonts w:ascii="Verdana" w:hAnsi="Verdana"/>
          <w:b/>
          <w:bCs/>
        </w:rPr>
        <w:t>Editor-in-chief</w:t>
      </w:r>
      <w:r w:rsidRPr="009F0AEE">
        <w:rPr>
          <w:rFonts w:ascii="Verdana" w:hAnsi="Verdana"/>
        </w:rPr>
        <w:t xml:space="preserve">: </w:t>
      </w:r>
      <w:r w:rsidR="00406AD7">
        <w:rPr>
          <w:rFonts w:ascii="Verdana" w:hAnsi="Verdana"/>
        </w:rPr>
        <w:t>Claudio Barros</w:t>
      </w:r>
    </w:p>
    <w:p w14:paraId="5DC757F6" w14:textId="77777777" w:rsidR="00D251ED" w:rsidRPr="009F0AEE" w:rsidRDefault="00D251ED" w:rsidP="00D251ED">
      <w:pPr>
        <w:spacing w:after="0"/>
        <w:rPr>
          <w:rFonts w:ascii="Verdana" w:hAnsi="Verdana"/>
        </w:rPr>
      </w:pPr>
    </w:p>
    <w:sectPr w:rsidR="00D251ED" w:rsidRPr="009F0AE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Tunga">
    <w:panose1 w:val="00000400000000000000"/>
    <w:charset w:val="00"/>
    <w:family w:val="swiss"/>
    <w:pitch w:val="variable"/>
    <w:sig w:usb0="004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7C5C6C"/>
    <w:multiLevelType w:val="hybridMultilevel"/>
    <w:tmpl w:val="EE26D5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24772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et Pathology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7D0CC2"/>
    <w:rsid w:val="00005FEA"/>
    <w:rsid w:val="000230E7"/>
    <w:rsid w:val="0005026F"/>
    <w:rsid w:val="000546CE"/>
    <w:rsid w:val="00062B66"/>
    <w:rsid w:val="00081354"/>
    <w:rsid w:val="00083534"/>
    <w:rsid w:val="00083585"/>
    <w:rsid w:val="00090228"/>
    <w:rsid w:val="000A7D91"/>
    <w:rsid w:val="000B388F"/>
    <w:rsid w:val="000C1DEF"/>
    <w:rsid w:val="000D402D"/>
    <w:rsid w:val="000D7F41"/>
    <w:rsid w:val="001142E4"/>
    <w:rsid w:val="00152502"/>
    <w:rsid w:val="00191E6C"/>
    <w:rsid w:val="00195DCD"/>
    <w:rsid w:val="001C3D89"/>
    <w:rsid w:val="001C6592"/>
    <w:rsid w:val="001D5B18"/>
    <w:rsid w:val="001F594B"/>
    <w:rsid w:val="002614C6"/>
    <w:rsid w:val="0029076E"/>
    <w:rsid w:val="002916DD"/>
    <w:rsid w:val="002E4A4C"/>
    <w:rsid w:val="00302E8F"/>
    <w:rsid w:val="00316516"/>
    <w:rsid w:val="0033294E"/>
    <w:rsid w:val="00393C81"/>
    <w:rsid w:val="003A5C3C"/>
    <w:rsid w:val="003B5A20"/>
    <w:rsid w:val="003C6123"/>
    <w:rsid w:val="003D6A95"/>
    <w:rsid w:val="003E0384"/>
    <w:rsid w:val="003F1254"/>
    <w:rsid w:val="003F2861"/>
    <w:rsid w:val="003F45A2"/>
    <w:rsid w:val="00406AD7"/>
    <w:rsid w:val="0041242A"/>
    <w:rsid w:val="00413645"/>
    <w:rsid w:val="00443D2B"/>
    <w:rsid w:val="004529D2"/>
    <w:rsid w:val="004B051D"/>
    <w:rsid w:val="004C395B"/>
    <w:rsid w:val="004D3790"/>
    <w:rsid w:val="00500566"/>
    <w:rsid w:val="00511E09"/>
    <w:rsid w:val="00570D0C"/>
    <w:rsid w:val="00571591"/>
    <w:rsid w:val="005855D7"/>
    <w:rsid w:val="00587491"/>
    <w:rsid w:val="005A2F6E"/>
    <w:rsid w:val="005B4197"/>
    <w:rsid w:val="0061677B"/>
    <w:rsid w:val="00643BEF"/>
    <w:rsid w:val="00673E7C"/>
    <w:rsid w:val="00682544"/>
    <w:rsid w:val="006D3567"/>
    <w:rsid w:val="006F1071"/>
    <w:rsid w:val="00760674"/>
    <w:rsid w:val="007659BA"/>
    <w:rsid w:val="00775363"/>
    <w:rsid w:val="00792704"/>
    <w:rsid w:val="007947BF"/>
    <w:rsid w:val="007B044E"/>
    <w:rsid w:val="007D0CC2"/>
    <w:rsid w:val="007E40BC"/>
    <w:rsid w:val="007F051F"/>
    <w:rsid w:val="007F4D02"/>
    <w:rsid w:val="008029E8"/>
    <w:rsid w:val="00812B5A"/>
    <w:rsid w:val="0083451B"/>
    <w:rsid w:val="008410F3"/>
    <w:rsid w:val="008B5F76"/>
    <w:rsid w:val="009012D5"/>
    <w:rsid w:val="00916AAD"/>
    <w:rsid w:val="0093172A"/>
    <w:rsid w:val="009553D0"/>
    <w:rsid w:val="00956393"/>
    <w:rsid w:val="0096519E"/>
    <w:rsid w:val="0097543C"/>
    <w:rsid w:val="009A4C59"/>
    <w:rsid w:val="009C71AB"/>
    <w:rsid w:val="009D2DAA"/>
    <w:rsid w:val="009F037A"/>
    <w:rsid w:val="009F058B"/>
    <w:rsid w:val="009F0AEE"/>
    <w:rsid w:val="009F6D5A"/>
    <w:rsid w:val="00A41FF0"/>
    <w:rsid w:val="00A6197E"/>
    <w:rsid w:val="00AA4D37"/>
    <w:rsid w:val="00AB389D"/>
    <w:rsid w:val="00AF6230"/>
    <w:rsid w:val="00B2133D"/>
    <w:rsid w:val="00B57AE3"/>
    <w:rsid w:val="00B65A05"/>
    <w:rsid w:val="00B8542F"/>
    <w:rsid w:val="00B87482"/>
    <w:rsid w:val="00BC10CD"/>
    <w:rsid w:val="00C40B04"/>
    <w:rsid w:val="00C41777"/>
    <w:rsid w:val="00C476AC"/>
    <w:rsid w:val="00C52F6D"/>
    <w:rsid w:val="00C54B92"/>
    <w:rsid w:val="00C628F5"/>
    <w:rsid w:val="00C638EE"/>
    <w:rsid w:val="00CB5E1A"/>
    <w:rsid w:val="00CD008D"/>
    <w:rsid w:val="00CE6C57"/>
    <w:rsid w:val="00D13357"/>
    <w:rsid w:val="00D251ED"/>
    <w:rsid w:val="00DA6A9B"/>
    <w:rsid w:val="00DB7819"/>
    <w:rsid w:val="00DC6A09"/>
    <w:rsid w:val="00DD2938"/>
    <w:rsid w:val="00DE36BA"/>
    <w:rsid w:val="00E03438"/>
    <w:rsid w:val="00E64123"/>
    <w:rsid w:val="00E647E5"/>
    <w:rsid w:val="00E834BF"/>
    <w:rsid w:val="00EA458C"/>
    <w:rsid w:val="00EA4F30"/>
    <w:rsid w:val="00F1379C"/>
    <w:rsid w:val="00FA5B6B"/>
    <w:rsid w:val="00FD197A"/>
    <w:rsid w:val="00FF3796"/>
    <w:rsid w:val="00FF442B"/>
    <w:rsid w:val="00FF6B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642B9"/>
  <w15:chartTrackingRefBased/>
  <w15:docId w15:val="{10067984-6D4B-4B79-BE34-C8460A4E9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0CC2"/>
  </w:style>
  <w:style w:type="paragraph" w:styleId="Ttulo4">
    <w:name w:val="heading 4"/>
    <w:basedOn w:val="Normal"/>
    <w:next w:val="Normal"/>
    <w:link w:val="Ttulo4Char"/>
    <w:uiPriority w:val="9"/>
    <w:unhideWhenUsed/>
    <w:qFormat/>
    <w:rsid w:val="00B57AE3"/>
    <w:pPr>
      <w:spacing w:after="0" w:line="480" w:lineRule="auto"/>
      <w:outlineLvl w:val="3"/>
    </w:pPr>
    <w:rPr>
      <w:b/>
      <w:bCs/>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7D0CC2"/>
    <w:rPr>
      <w:color w:val="0563C1" w:themeColor="hyperlink"/>
      <w:u w:val="single"/>
    </w:rPr>
  </w:style>
  <w:style w:type="character" w:styleId="MenoPendente">
    <w:name w:val="Unresolved Mention"/>
    <w:basedOn w:val="Fontepargpadro"/>
    <w:uiPriority w:val="99"/>
    <w:semiHidden/>
    <w:unhideWhenUsed/>
    <w:rsid w:val="007D0CC2"/>
    <w:rPr>
      <w:color w:val="605E5C"/>
      <w:shd w:val="clear" w:color="auto" w:fill="E1DFDD"/>
    </w:rPr>
  </w:style>
  <w:style w:type="paragraph" w:styleId="PargrafodaLista">
    <w:name w:val="List Paragraph"/>
    <w:basedOn w:val="Normal"/>
    <w:uiPriority w:val="34"/>
    <w:qFormat/>
    <w:rsid w:val="0083451B"/>
    <w:pPr>
      <w:ind w:left="720"/>
      <w:contextualSpacing/>
    </w:pPr>
  </w:style>
  <w:style w:type="paragraph" w:customStyle="1" w:styleId="EndNoteBibliography">
    <w:name w:val="EndNote Bibliography"/>
    <w:basedOn w:val="Normal"/>
    <w:link w:val="EndNoteBibliographyChar"/>
    <w:rsid w:val="00C40B04"/>
    <w:pPr>
      <w:spacing w:line="240" w:lineRule="auto"/>
    </w:pPr>
    <w:rPr>
      <w:rFonts w:ascii="Calibri" w:hAnsi="Calibri" w:cs="Calibri"/>
      <w:noProof/>
    </w:rPr>
  </w:style>
  <w:style w:type="character" w:customStyle="1" w:styleId="EndNoteBibliographyChar">
    <w:name w:val="EndNote Bibliography Char"/>
    <w:basedOn w:val="Fontepargpadro"/>
    <w:link w:val="EndNoteBibliography"/>
    <w:rsid w:val="00C40B04"/>
    <w:rPr>
      <w:rFonts w:ascii="Calibri" w:hAnsi="Calibri" w:cs="Calibri"/>
      <w:noProof/>
    </w:rPr>
  </w:style>
  <w:style w:type="paragraph" w:customStyle="1" w:styleId="EndNoteBibliographyTitle">
    <w:name w:val="EndNote Bibliography Title"/>
    <w:basedOn w:val="Normal"/>
    <w:link w:val="EndNoteBibliographyTitleChar"/>
    <w:rsid w:val="00CB5E1A"/>
    <w:pPr>
      <w:spacing w:after="0"/>
      <w:jc w:val="center"/>
    </w:pPr>
    <w:rPr>
      <w:rFonts w:ascii="Calibri" w:hAnsi="Calibri" w:cs="Calibri"/>
      <w:noProof/>
    </w:rPr>
  </w:style>
  <w:style w:type="character" w:customStyle="1" w:styleId="EndNoteBibliographyTitleChar">
    <w:name w:val="EndNote Bibliography Title Char"/>
    <w:basedOn w:val="Fontepargpadro"/>
    <w:link w:val="EndNoteBibliographyTitle"/>
    <w:rsid w:val="00CB5E1A"/>
    <w:rPr>
      <w:rFonts w:ascii="Calibri" w:hAnsi="Calibri" w:cs="Calibri"/>
      <w:noProof/>
    </w:rPr>
  </w:style>
  <w:style w:type="paragraph" w:styleId="NormalWeb">
    <w:name w:val="Normal (Web)"/>
    <w:basedOn w:val="Normal"/>
    <w:uiPriority w:val="99"/>
    <w:unhideWhenUsed/>
    <w:rsid w:val="003B5A20"/>
    <w:pPr>
      <w:spacing w:before="100" w:beforeAutospacing="1" w:after="100" w:afterAutospacing="1" w:line="240" w:lineRule="auto"/>
    </w:pPr>
    <w:rPr>
      <w:rFonts w:ascii="Times New Roman" w:eastAsia="Times New Roman" w:hAnsi="Times New Roman" w:cs="Times New Roman"/>
      <w:sz w:val="24"/>
      <w:szCs w:val="24"/>
      <w:lang w:val="pt-BR" w:eastAsia="pt-BR"/>
    </w:rPr>
  </w:style>
  <w:style w:type="character" w:customStyle="1" w:styleId="Ttulo4Char">
    <w:name w:val="Título 4 Char"/>
    <w:basedOn w:val="Fontepargpadro"/>
    <w:link w:val="Ttulo4"/>
    <w:uiPriority w:val="9"/>
    <w:rsid w:val="00B57AE3"/>
    <w:rPr>
      <w:b/>
      <w:bCs/>
    </w:rPr>
  </w:style>
  <w:style w:type="paragraph" w:styleId="Reviso">
    <w:name w:val="Revision"/>
    <w:hidden/>
    <w:uiPriority w:val="99"/>
    <w:semiHidden/>
    <w:rsid w:val="007E40BC"/>
    <w:pPr>
      <w:spacing w:after="0" w:line="240" w:lineRule="auto"/>
    </w:pPr>
  </w:style>
  <w:style w:type="character" w:styleId="Refdecomentrio">
    <w:name w:val="annotation reference"/>
    <w:basedOn w:val="Fontepargpadro"/>
    <w:uiPriority w:val="99"/>
    <w:semiHidden/>
    <w:unhideWhenUsed/>
    <w:rsid w:val="00443D2B"/>
    <w:rPr>
      <w:sz w:val="16"/>
      <w:szCs w:val="16"/>
    </w:rPr>
  </w:style>
  <w:style w:type="paragraph" w:styleId="Textodecomentrio">
    <w:name w:val="annotation text"/>
    <w:basedOn w:val="Normal"/>
    <w:link w:val="TextodecomentrioChar"/>
    <w:uiPriority w:val="99"/>
    <w:unhideWhenUsed/>
    <w:rsid w:val="00443D2B"/>
    <w:pPr>
      <w:spacing w:line="240" w:lineRule="auto"/>
    </w:pPr>
    <w:rPr>
      <w:sz w:val="20"/>
      <w:szCs w:val="20"/>
    </w:rPr>
  </w:style>
  <w:style w:type="character" w:customStyle="1" w:styleId="TextodecomentrioChar">
    <w:name w:val="Texto de comentário Char"/>
    <w:basedOn w:val="Fontepargpadro"/>
    <w:link w:val="Textodecomentrio"/>
    <w:uiPriority w:val="99"/>
    <w:rsid w:val="00443D2B"/>
    <w:rPr>
      <w:sz w:val="20"/>
      <w:szCs w:val="20"/>
    </w:rPr>
  </w:style>
  <w:style w:type="paragraph" w:styleId="Assuntodocomentrio">
    <w:name w:val="annotation subject"/>
    <w:basedOn w:val="Textodecomentrio"/>
    <w:next w:val="Textodecomentrio"/>
    <w:link w:val="AssuntodocomentrioChar"/>
    <w:uiPriority w:val="99"/>
    <w:semiHidden/>
    <w:unhideWhenUsed/>
    <w:rsid w:val="00443D2B"/>
    <w:rPr>
      <w:b/>
      <w:bCs/>
    </w:rPr>
  </w:style>
  <w:style w:type="character" w:customStyle="1" w:styleId="AssuntodocomentrioChar">
    <w:name w:val="Assunto do comentário Char"/>
    <w:basedOn w:val="TextodecomentrioChar"/>
    <w:link w:val="Assuntodocomentrio"/>
    <w:uiPriority w:val="99"/>
    <w:semiHidden/>
    <w:rsid w:val="00443D2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985378">
      <w:bodyDiv w:val="1"/>
      <w:marLeft w:val="0"/>
      <w:marRight w:val="0"/>
      <w:marTop w:val="0"/>
      <w:marBottom w:val="0"/>
      <w:divBdr>
        <w:top w:val="none" w:sz="0" w:space="0" w:color="auto"/>
        <w:left w:val="none" w:sz="0" w:space="0" w:color="auto"/>
        <w:bottom w:val="none" w:sz="0" w:space="0" w:color="auto"/>
        <w:right w:val="none" w:sz="0" w:space="0" w:color="auto"/>
      </w:divBdr>
    </w:div>
    <w:div w:id="183523306">
      <w:bodyDiv w:val="1"/>
      <w:marLeft w:val="0"/>
      <w:marRight w:val="0"/>
      <w:marTop w:val="0"/>
      <w:marBottom w:val="0"/>
      <w:divBdr>
        <w:top w:val="none" w:sz="0" w:space="0" w:color="auto"/>
        <w:left w:val="none" w:sz="0" w:space="0" w:color="auto"/>
        <w:bottom w:val="none" w:sz="0" w:space="0" w:color="auto"/>
        <w:right w:val="none" w:sz="0" w:space="0" w:color="auto"/>
      </w:divBdr>
    </w:div>
    <w:div w:id="585116762">
      <w:bodyDiv w:val="1"/>
      <w:marLeft w:val="0"/>
      <w:marRight w:val="0"/>
      <w:marTop w:val="0"/>
      <w:marBottom w:val="0"/>
      <w:divBdr>
        <w:top w:val="none" w:sz="0" w:space="0" w:color="auto"/>
        <w:left w:val="none" w:sz="0" w:space="0" w:color="auto"/>
        <w:bottom w:val="none" w:sz="0" w:space="0" w:color="auto"/>
        <w:right w:val="none" w:sz="0" w:space="0" w:color="auto"/>
      </w:divBdr>
    </w:div>
    <w:div w:id="631177881">
      <w:bodyDiv w:val="1"/>
      <w:marLeft w:val="0"/>
      <w:marRight w:val="0"/>
      <w:marTop w:val="0"/>
      <w:marBottom w:val="0"/>
      <w:divBdr>
        <w:top w:val="none" w:sz="0" w:space="0" w:color="auto"/>
        <w:left w:val="none" w:sz="0" w:space="0" w:color="auto"/>
        <w:bottom w:val="none" w:sz="0" w:space="0" w:color="auto"/>
        <w:right w:val="none" w:sz="0" w:space="0" w:color="auto"/>
      </w:divBdr>
    </w:div>
    <w:div w:id="664937798">
      <w:bodyDiv w:val="1"/>
      <w:marLeft w:val="0"/>
      <w:marRight w:val="0"/>
      <w:marTop w:val="0"/>
      <w:marBottom w:val="0"/>
      <w:divBdr>
        <w:top w:val="none" w:sz="0" w:space="0" w:color="auto"/>
        <w:left w:val="none" w:sz="0" w:space="0" w:color="auto"/>
        <w:bottom w:val="none" w:sz="0" w:space="0" w:color="auto"/>
        <w:right w:val="none" w:sz="0" w:space="0" w:color="auto"/>
      </w:divBdr>
    </w:div>
    <w:div w:id="680012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hyperlink" Target="https://davisthompsonfoundation.org/diagnostic-exercise/" TargetMode="External"/><Relationship Id="rId2" Type="http://schemas.openxmlformats.org/officeDocument/2006/relationships/numbering" Target="numbering.xml"/><Relationship Id="rId16"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klangsten@tamu.edu" TargetMode="External"/><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BA924B-6A5F-4460-8CEF-BE3B760C0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1901</Words>
  <Characters>10266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Carvallo, Francisco</dc:creator>
  <cp:keywords/>
  <dc:description/>
  <cp:lastModifiedBy>Claudio Barros</cp:lastModifiedBy>
  <cp:revision>4</cp:revision>
  <dcterms:created xsi:type="dcterms:W3CDTF">2025-05-07T19:37:00Z</dcterms:created>
  <dcterms:modified xsi:type="dcterms:W3CDTF">2025-07-01T15:53:00Z</dcterms:modified>
</cp:coreProperties>
</file>